
<file path=[Content_Types].xml><?xml version="1.0" encoding="utf-8"?>
<Types xmlns="http://schemas.openxmlformats.org/package/2006/content-types">
  <Override PartName="/docProps/core.xml" ContentType="application/vnd.openxmlformats-package.core-properties+xml"/>
  <Override PartName="/word/header3.xml" ContentType="application/vnd.openxmlformats-officedocument.wordprocessingml.header+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33CA">
      <w:pPr>
        <w:rPr>
          <w:rFonts w:cs="Courier"/>
        </w:rPr>
        <w:sectPr w:rsidR="00000000">
          <w:headerReference w:type="default" r:id="rId6"/>
          <w:pgSz w:w="12240" w:h="15840"/>
          <w:pgMar w:top="1728" w:right="1296" w:bottom="1296" w:left="1296" w:gutter="0"/>
          <w:pgNumType w:start="1"/>
          <w:noEndnote/>
        </w:sectPr>
      </w:pPr>
    </w:p>
    <w:p w:rsidR="00000000" w:rsidRDefault="000233CA">
      <w:pPr>
        <w:widowControl/>
        <w:suppressAutoHyphens/>
        <w:jc w:val="both"/>
        <w:rPr>
          <w:rFonts w:ascii="Times New Roman" w:hAnsi="Times New Roman"/>
        </w:rPr>
      </w:pPr>
    </w:p>
    <w:p w:rsidR="00000000" w:rsidRDefault="000233CA">
      <w:pPr>
        <w:widowControl/>
        <w:rPr>
          <w:rFonts w:ascii="Times New Roman" w:hAnsi="Times New Roman"/>
        </w:rPr>
      </w:pPr>
    </w:p>
    <w:p w:rsidR="00000000" w:rsidRDefault="000233CA">
      <w:pPr>
        <w:widowControl/>
        <w:rPr>
          <w:rFonts w:ascii="Times New Roman" w:hAnsi="Times New Roman"/>
        </w:rPr>
      </w:pPr>
    </w:p>
    <w:p w:rsidR="00000000" w:rsidRDefault="000233CA">
      <w:pPr>
        <w:widowControl/>
        <w:ind w:left="1200" w:right="1200"/>
        <w:jc w:val="center"/>
        <w:rPr>
          <w:rFonts w:ascii="Times New Roman" w:hAnsi="Times New Roman"/>
          <w:b/>
          <w:bCs/>
        </w:rPr>
      </w:pPr>
      <w:r>
        <w:rPr>
          <w:rFonts w:ascii="Times New Roman" w:hAnsi="Times New Roman"/>
          <w:b/>
          <w:bCs/>
        </w:rPr>
        <w:t>BRANDENBURG v. OHIO</w:t>
      </w:r>
    </w:p>
    <w:p w:rsidR="00000000" w:rsidRDefault="000233CA">
      <w:pPr>
        <w:widowControl/>
        <w:rPr>
          <w:rFonts w:ascii="Times New Roman" w:hAnsi="Times New Roman"/>
          <w:b/>
          <w:bCs/>
        </w:rPr>
      </w:pPr>
    </w:p>
    <w:p w:rsidR="00000000" w:rsidRDefault="000233CA">
      <w:pPr>
        <w:widowControl/>
        <w:ind w:left="1200" w:right="1200"/>
        <w:jc w:val="center"/>
        <w:rPr>
          <w:rFonts w:ascii="Times New Roman" w:hAnsi="Times New Roman"/>
          <w:b/>
          <w:bCs/>
        </w:rPr>
      </w:pPr>
      <w:r>
        <w:rPr>
          <w:rFonts w:ascii="Times New Roman" w:hAnsi="Times New Roman"/>
          <w:b/>
          <w:bCs/>
        </w:rPr>
        <w:t>SUPREME COURT OF THE UNITED STATES</w:t>
      </w:r>
    </w:p>
    <w:p w:rsidR="00000000" w:rsidRDefault="000233CA">
      <w:pPr>
        <w:widowControl/>
        <w:rPr>
          <w:rFonts w:ascii="Times New Roman" w:hAnsi="Times New Roman"/>
          <w:b/>
          <w:bCs/>
        </w:rPr>
      </w:pPr>
    </w:p>
    <w:p w:rsidR="00000000" w:rsidRDefault="000233CA">
      <w:pPr>
        <w:widowControl/>
        <w:ind w:left="1200" w:right="1200"/>
        <w:jc w:val="center"/>
        <w:rPr>
          <w:rFonts w:ascii="Times New Roman" w:hAnsi="Times New Roman"/>
          <w:b/>
          <w:bCs/>
        </w:rPr>
      </w:pPr>
      <w:r>
        <w:rPr>
          <w:rFonts w:ascii="Times New Roman" w:hAnsi="Times New Roman"/>
          <w:b/>
          <w:bCs/>
          <w:i/>
          <w:iCs/>
        </w:rPr>
        <w:t>395 U.S. 444</w:t>
      </w:r>
      <w:r>
        <w:rPr>
          <w:rFonts w:ascii="Times New Roman" w:hAnsi="Times New Roman"/>
          <w:b/>
          <w:bCs/>
        </w:rPr>
        <w:t xml:space="preserve"> 1969</w:t>
      </w:r>
    </w:p>
    <w:p w:rsidR="00000000" w:rsidRDefault="000233CA">
      <w:pPr>
        <w:widowControl/>
        <w:rPr>
          <w:rFonts w:ascii="Times New Roman" w:hAnsi="Times New Roman"/>
          <w:b/>
          <w:bCs/>
        </w:rPr>
      </w:pPr>
    </w:p>
    <w:p w:rsidR="00000000" w:rsidRDefault="000233CA">
      <w:pPr>
        <w:widowControl/>
        <w:ind w:left="1200" w:right="1200"/>
        <w:jc w:val="center"/>
        <w:rPr>
          <w:rFonts w:ascii="Times New Roman" w:hAnsi="Times New Roman"/>
          <w:b/>
          <w:bCs/>
        </w:rPr>
      </w:pPr>
      <w:r>
        <w:rPr>
          <w:rFonts w:ascii="Times New Roman" w:hAnsi="Times New Roman"/>
          <w:b/>
          <w:bCs/>
        </w:rPr>
        <w:t xml:space="preserve">February 27, 1969, Argued  </w:t>
      </w:r>
    </w:p>
    <w:p w:rsidR="00000000" w:rsidRDefault="000233CA">
      <w:pPr>
        <w:widowControl/>
        <w:ind w:left="1200" w:right="1200"/>
        <w:jc w:val="center"/>
        <w:rPr>
          <w:rFonts w:ascii="Times New Roman" w:hAnsi="Times New Roman"/>
          <w:b/>
          <w:bCs/>
        </w:rPr>
      </w:pPr>
      <w:r>
        <w:rPr>
          <w:rFonts w:ascii="Times New Roman" w:hAnsi="Times New Roman"/>
          <w:b/>
          <w:bCs/>
        </w:rPr>
        <w:t xml:space="preserve">June 9, 1969, Decided </w:t>
      </w:r>
    </w:p>
    <w:p w:rsidR="00000000" w:rsidRDefault="000233CA">
      <w:pPr>
        <w:widowControl/>
        <w:rPr>
          <w:rFonts w:ascii="Times New Roman" w:hAnsi="Times New Roman"/>
          <w:b/>
          <w:bCs/>
        </w:rPr>
      </w:pPr>
    </w:p>
    <w:p w:rsidR="00000000" w:rsidRDefault="000233CA">
      <w:pPr>
        <w:widowControl/>
        <w:rPr>
          <w:rFonts w:ascii="Times New Roman" w:hAnsi="Times New Roman"/>
          <w:b/>
          <w:bCs/>
        </w:rPr>
        <w:sectPr w:rsidR="00000000">
          <w:headerReference w:type="default" r:id="rId7"/>
          <w:type w:val="continuous"/>
          <w:pgSz w:w="12240" w:h="15840"/>
          <w:pgMar w:top="1728" w:right="1296" w:bottom="1296" w:left="1296" w:gutter="0"/>
          <w:noEndnote/>
        </w:sectPr>
      </w:pPr>
    </w:p>
    <w:p w:rsidR="00000000" w:rsidRDefault="000233CA">
      <w:pPr>
        <w:widowControl/>
        <w:rPr>
          <w:rFonts w:ascii="Times New Roman" w:hAnsi="Times New Roman"/>
        </w:rPr>
      </w:pPr>
    </w:p>
    <w:p w:rsidR="00000000" w:rsidRDefault="000233CA">
      <w:pPr>
        <w:widowControl/>
        <w:jc w:val="both"/>
        <w:rPr>
          <w:rFonts w:ascii="Times New Roman" w:hAnsi="Times New Roman"/>
        </w:rPr>
      </w:pPr>
      <w:r>
        <w:rPr>
          <w:rFonts w:ascii="Times New Roman" w:hAnsi="Times New Roman"/>
          <w:b/>
          <w:bCs/>
        </w:rPr>
        <w:t xml:space="preserve">JUDGES: </w:t>
      </w:r>
      <w:r>
        <w:rPr>
          <w:rFonts w:ascii="Times New Roman" w:hAnsi="Times New Roman"/>
        </w:rPr>
        <w:t xml:space="preserve">Warren, Black, Douglas, Harlan, Brennan, Stewart, White, </w:t>
      </w:r>
      <w:proofErr w:type="gramStart"/>
      <w:r>
        <w:rPr>
          <w:rFonts w:ascii="Times New Roman" w:hAnsi="Times New Roman"/>
        </w:rPr>
        <w:t>Marshall</w:t>
      </w:r>
      <w:proofErr w:type="gramEnd"/>
      <w:r>
        <w:rPr>
          <w:rFonts w:ascii="Times New Roman" w:hAnsi="Times New Roman"/>
        </w:rPr>
        <w:t xml:space="preserve"> </w:t>
      </w:r>
    </w:p>
    <w:p w:rsidR="00000000" w:rsidRDefault="000233CA">
      <w:pPr>
        <w:widowControl/>
        <w:rPr>
          <w:rFonts w:ascii="Times New Roman" w:hAnsi="Times New Roman"/>
        </w:rPr>
      </w:pPr>
    </w:p>
    <w:p w:rsidR="00000000" w:rsidRDefault="000233CA">
      <w:pPr>
        <w:widowControl/>
        <w:jc w:val="both"/>
        <w:rPr>
          <w:rFonts w:ascii="Times New Roman" w:hAnsi="Times New Roman"/>
        </w:rPr>
      </w:pPr>
      <w:r>
        <w:rPr>
          <w:rFonts w:ascii="Times New Roman" w:hAnsi="Times New Roman"/>
          <w:b/>
          <w:bCs/>
        </w:rPr>
        <w:t xml:space="preserve">OPINION BY: </w:t>
      </w:r>
      <w:r>
        <w:rPr>
          <w:rFonts w:ascii="Times New Roman" w:hAnsi="Times New Roman"/>
        </w:rPr>
        <w:t xml:space="preserve">PER CURIAM </w:t>
      </w:r>
    </w:p>
    <w:p w:rsidR="00000000" w:rsidRDefault="000233CA">
      <w:pPr>
        <w:widowControl/>
        <w:rPr>
          <w:rFonts w:ascii="Times New Roman" w:hAnsi="Times New Roman"/>
        </w:rPr>
      </w:pPr>
    </w:p>
    <w:p w:rsidR="00000000" w:rsidRDefault="000233CA">
      <w:pPr>
        <w:widowControl/>
        <w:spacing w:before="120"/>
        <w:ind w:firstLine="360"/>
        <w:jc w:val="both"/>
        <w:rPr>
          <w:rFonts w:ascii="Times New Roman" w:hAnsi="Times New Roman"/>
        </w:rPr>
      </w:pPr>
      <w:r>
        <w:rPr>
          <w:rFonts w:ascii="Times New Roman" w:hAnsi="Times New Roman"/>
        </w:rPr>
        <w:t>The appellant, a leader of a Ku Klux Klan group, was convicted under the Ohio Criminal Syndicalism statute for "</w:t>
      </w:r>
      <w:proofErr w:type="spellStart"/>
      <w:r>
        <w:rPr>
          <w:rFonts w:ascii="Times New Roman" w:hAnsi="Times New Roman"/>
        </w:rPr>
        <w:t>advocat</w:t>
      </w:r>
      <w:proofErr w:type="spellEnd"/>
      <w:r>
        <w:rPr>
          <w:rFonts w:ascii="Times New Roman" w:hAnsi="Times New Roman"/>
        </w:rPr>
        <w:t>[</w:t>
      </w:r>
      <w:proofErr w:type="spellStart"/>
      <w:r>
        <w:rPr>
          <w:rFonts w:ascii="Times New Roman" w:hAnsi="Times New Roman"/>
        </w:rPr>
        <w:t>ing</w:t>
      </w:r>
      <w:proofErr w:type="spellEnd"/>
      <w:r>
        <w:rPr>
          <w:rFonts w:ascii="Times New Roman" w:hAnsi="Times New Roman"/>
        </w:rPr>
        <w:t xml:space="preserve">] . . . the duty, necessity, or </w:t>
      </w:r>
      <w:proofErr w:type="gramStart"/>
      <w:r>
        <w:rPr>
          <w:rFonts w:ascii="Times New Roman" w:hAnsi="Times New Roman"/>
        </w:rPr>
        <w:t>pr</w:t>
      </w:r>
      <w:r>
        <w:rPr>
          <w:rFonts w:ascii="Times New Roman" w:hAnsi="Times New Roman"/>
        </w:rPr>
        <w:t>o</w:t>
      </w:r>
      <w:r>
        <w:rPr>
          <w:rFonts w:ascii="Times New Roman" w:hAnsi="Times New Roman"/>
        </w:rPr>
        <w:t xml:space="preserve">priety  </w:t>
      </w:r>
      <w:r>
        <w:rPr>
          <w:rFonts w:ascii="Times New Roman" w:hAnsi="Times New Roman"/>
        </w:rPr>
        <w:t>of</w:t>
      </w:r>
      <w:proofErr w:type="gramEnd"/>
      <w:r>
        <w:rPr>
          <w:rFonts w:ascii="Times New Roman" w:hAnsi="Times New Roman"/>
        </w:rPr>
        <w:t xml:space="preserve"> crime, sab</w:t>
      </w:r>
      <w:r>
        <w:rPr>
          <w:rFonts w:ascii="Times New Roman" w:hAnsi="Times New Roman"/>
        </w:rPr>
        <w:t>o</w:t>
      </w:r>
      <w:r>
        <w:rPr>
          <w:rFonts w:ascii="Times New Roman" w:hAnsi="Times New Roman"/>
        </w:rPr>
        <w:t>tage, violence, or unlawful methods of terrori</w:t>
      </w:r>
      <w:r>
        <w:rPr>
          <w:rFonts w:ascii="Times New Roman" w:hAnsi="Times New Roman"/>
        </w:rPr>
        <w:t>sm as a means of accomplishing indu</w:t>
      </w:r>
      <w:r>
        <w:rPr>
          <w:rFonts w:ascii="Times New Roman" w:hAnsi="Times New Roman"/>
        </w:rPr>
        <w:t>s</w:t>
      </w:r>
      <w:r>
        <w:rPr>
          <w:rFonts w:ascii="Times New Roman" w:hAnsi="Times New Roman"/>
        </w:rPr>
        <w:t xml:space="preserve">trial or political reform" and for "voluntarily </w:t>
      </w:r>
      <w:proofErr w:type="spellStart"/>
      <w:r>
        <w:rPr>
          <w:rFonts w:ascii="Times New Roman" w:hAnsi="Times New Roman"/>
        </w:rPr>
        <w:t>a</w:t>
      </w:r>
      <w:r>
        <w:rPr>
          <w:rFonts w:ascii="Times New Roman" w:hAnsi="Times New Roman"/>
        </w:rPr>
        <w:t>s</w:t>
      </w:r>
      <w:r>
        <w:rPr>
          <w:rFonts w:ascii="Times New Roman" w:hAnsi="Times New Roman"/>
        </w:rPr>
        <w:t>sembl</w:t>
      </w:r>
      <w:proofErr w:type="spellEnd"/>
      <w:r>
        <w:rPr>
          <w:rFonts w:ascii="Times New Roman" w:hAnsi="Times New Roman"/>
        </w:rPr>
        <w:t>[</w:t>
      </w:r>
      <w:proofErr w:type="spellStart"/>
      <w:r>
        <w:rPr>
          <w:rFonts w:ascii="Times New Roman" w:hAnsi="Times New Roman"/>
        </w:rPr>
        <w:t>ing</w:t>
      </w:r>
      <w:proofErr w:type="spellEnd"/>
      <w:r>
        <w:rPr>
          <w:rFonts w:ascii="Times New Roman" w:hAnsi="Times New Roman"/>
        </w:rPr>
        <w:t>] with any society, group, or assemblage of persons formed to teach or a</w:t>
      </w:r>
      <w:r>
        <w:rPr>
          <w:rFonts w:ascii="Times New Roman" w:hAnsi="Times New Roman"/>
        </w:rPr>
        <w:t>d</w:t>
      </w:r>
      <w:r>
        <w:rPr>
          <w:rFonts w:ascii="Times New Roman" w:hAnsi="Times New Roman"/>
        </w:rPr>
        <w:t xml:space="preserve">vocate the doctrines of criminal syndicalism." </w:t>
      </w:r>
      <w:proofErr w:type="gramStart"/>
      <w:r>
        <w:rPr>
          <w:rFonts w:ascii="Times New Roman" w:hAnsi="Times New Roman"/>
          <w:i/>
          <w:iCs/>
        </w:rPr>
        <w:t>Ohio Rev. Code Ann. ß 2923.13</w:t>
      </w:r>
      <w:r>
        <w:rPr>
          <w:rFonts w:ascii="Times New Roman" w:hAnsi="Times New Roman"/>
        </w:rPr>
        <w:t>.</w:t>
      </w:r>
      <w:proofErr w:type="gramEnd"/>
      <w:r>
        <w:rPr>
          <w:rFonts w:ascii="Times New Roman" w:hAnsi="Times New Roman"/>
        </w:rPr>
        <w:t xml:space="preserve">  He was fi</w:t>
      </w:r>
      <w:r>
        <w:rPr>
          <w:rFonts w:ascii="Times New Roman" w:hAnsi="Times New Roman"/>
        </w:rPr>
        <w:t>ned $ 1,000 and se</w:t>
      </w:r>
      <w:r>
        <w:rPr>
          <w:rFonts w:ascii="Times New Roman" w:hAnsi="Times New Roman"/>
        </w:rPr>
        <w:t>n</w:t>
      </w:r>
      <w:r>
        <w:rPr>
          <w:rFonts w:ascii="Times New Roman" w:hAnsi="Times New Roman"/>
        </w:rPr>
        <w:t>tenced to one to 10 years' imprisonment.  The appellant challenged the constit</w:t>
      </w:r>
      <w:r>
        <w:rPr>
          <w:rFonts w:ascii="Times New Roman" w:hAnsi="Times New Roman"/>
        </w:rPr>
        <w:t>u</w:t>
      </w:r>
      <w:r>
        <w:rPr>
          <w:rFonts w:ascii="Times New Roman" w:hAnsi="Times New Roman"/>
        </w:rPr>
        <w:t>tionality of the criminal syndica</w:t>
      </w:r>
      <w:r>
        <w:rPr>
          <w:rFonts w:ascii="Times New Roman" w:hAnsi="Times New Roman"/>
        </w:rPr>
        <w:t>l</w:t>
      </w:r>
      <w:r>
        <w:rPr>
          <w:rFonts w:ascii="Times New Roman" w:hAnsi="Times New Roman"/>
        </w:rPr>
        <w:t>ism statute u</w:t>
      </w:r>
      <w:r>
        <w:rPr>
          <w:rFonts w:ascii="Times New Roman" w:hAnsi="Times New Roman"/>
        </w:rPr>
        <w:t>n</w:t>
      </w:r>
      <w:r>
        <w:rPr>
          <w:rFonts w:ascii="Times New Roman" w:hAnsi="Times New Roman"/>
        </w:rPr>
        <w:t xml:space="preserve">der the </w:t>
      </w:r>
      <w:r>
        <w:rPr>
          <w:rFonts w:ascii="Times New Roman" w:hAnsi="Times New Roman"/>
          <w:i/>
          <w:iCs/>
        </w:rPr>
        <w:t>First</w:t>
      </w:r>
      <w:r>
        <w:rPr>
          <w:rFonts w:ascii="Times New Roman" w:hAnsi="Times New Roman"/>
        </w:rPr>
        <w:t xml:space="preserve"> and </w:t>
      </w:r>
      <w:r>
        <w:rPr>
          <w:rFonts w:ascii="Times New Roman" w:hAnsi="Times New Roman"/>
          <w:i/>
          <w:iCs/>
        </w:rPr>
        <w:t>Fourteenth Amendments to the United States Constit</w:t>
      </w:r>
      <w:r>
        <w:rPr>
          <w:rFonts w:ascii="Times New Roman" w:hAnsi="Times New Roman"/>
          <w:i/>
          <w:iCs/>
        </w:rPr>
        <w:t>u</w:t>
      </w:r>
      <w:r>
        <w:rPr>
          <w:rFonts w:ascii="Times New Roman" w:hAnsi="Times New Roman"/>
          <w:i/>
          <w:iCs/>
        </w:rPr>
        <w:t>tion</w:t>
      </w:r>
      <w:r>
        <w:rPr>
          <w:rFonts w:ascii="Times New Roman" w:hAnsi="Times New Roman"/>
        </w:rPr>
        <w:t>, but the intermediate appellate cour</w:t>
      </w:r>
      <w:r>
        <w:rPr>
          <w:rFonts w:ascii="Times New Roman" w:hAnsi="Times New Roman"/>
        </w:rPr>
        <w:t>t of Ohio affirmed his convi</w:t>
      </w:r>
      <w:r>
        <w:rPr>
          <w:rFonts w:ascii="Times New Roman" w:hAnsi="Times New Roman"/>
        </w:rPr>
        <w:t>c</w:t>
      </w:r>
      <w:r>
        <w:rPr>
          <w:rFonts w:ascii="Times New Roman" w:hAnsi="Times New Roman"/>
        </w:rPr>
        <w:t>tion without opinion.  The Supreme Court of Ohio di</w:t>
      </w:r>
      <w:r>
        <w:rPr>
          <w:rFonts w:ascii="Times New Roman" w:hAnsi="Times New Roman"/>
        </w:rPr>
        <w:t>s</w:t>
      </w:r>
      <w:r>
        <w:rPr>
          <w:rFonts w:ascii="Times New Roman" w:hAnsi="Times New Roman"/>
        </w:rPr>
        <w:t>missed his a</w:t>
      </w:r>
      <w:r>
        <w:rPr>
          <w:rFonts w:ascii="Times New Roman" w:hAnsi="Times New Roman"/>
        </w:rPr>
        <w:t>p</w:t>
      </w:r>
      <w:r>
        <w:rPr>
          <w:rFonts w:ascii="Times New Roman" w:hAnsi="Times New Roman"/>
        </w:rPr>
        <w:t xml:space="preserve">peal, </w:t>
      </w:r>
      <w:proofErr w:type="spellStart"/>
      <w:r>
        <w:rPr>
          <w:rFonts w:ascii="Times New Roman" w:hAnsi="Times New Roman"/>
          <w:i/>
          <w:iCs/>
        </w:rPr>
        <w:t>sua</w:t>
      </w:r>
      <w:proofErr w:type="spellEnd"/>
      <w:r>
        <w:rPr>
          <w:rFonts w:ascii="Times New Roman" w:hAnsi="Times New Roman"/>
          <w:i/>
          <w:iCs/>
        </w:rPr>
        <w:t xml:space="preserve"> </w:t>
      </w:r>
      <w:proofErr w:type="spellStart"/>
      <w:r>
        <w:rPr>
          <w:rFonts w:ascii="Times New Roman" w:hAnsi="Times New Roman"/>
          <w:i/>
          <w:iCs/>
        </w:rPr>
        <w:t>sponte</w:t>
      </w:r>
      <w:proofErr w:type="spellEnd"/>
      <w:r>
        <w:rPr>
          <w:rFonts w:ascii="Times New Roman" w:hAnsi="Times New Roman"/>
        </w:rPr>
        <w:t>, "for the reason that no substantial co</w:t>
      </w:r>
      <w:r>
        <w:rPr>
          <w:rFonts w:ascii="Times New Roman" w:hAnsi="Times New Roman"/>
        </w:rPr>
        <w:t>n</w:t>
      </w:r>
      <w:r>
        <w:rPr>
          <w:rFonts w:ascii="Times New Roman" w:hAnsi="Times New Roman"/>
        </w:rPr>
        <w:t>stitutional question exists herein." It did not file an opi</w:t>
      </w:r>
      <w:r>
        <w:rPr>
          <w:rFonts w:ascii="Times New Roman" w:hAnsi="Times New Roman"/>
        </w:rPr>
        <w:t>n</w:t>
      </w:r>
      <w:r>
        <w:rPr>
          <w:rFonts w:ascii="Times New Roman" w:hAnsi="Times New Roman"/>
        </w:rPr>
        <w:t>ion or explain its concl</w:t>
      </w:r>
      <w:r>
        <w:rPr>
          <w:rFonts w:ascii="Times New Roman" w:hAnsi="Times New Roman"/>
        </w:rPr>
        <w:t>u</w:t>
      </w:r>
      <w:r>
        <w:rPr>
          <w:rFonts w:ascii="Times New Roman" w:hAnsi="Times New Roman"/>
        </w:rPr>
        <w:t>sions.  Appeal was t</w:t>
      </w:r>
      <w:r>
        <w:rPr>
          <w:rFonts w:ascii="Times New Roman" w:hAnsi="Times New Roman"/>
        </w:rPr>
        <w:t>aken to this Court, and we noted probable jurisdi</w:t>
      </w:r>
      <w:r>
        <w:rPr>
          <w:rFonts w:ascii="Times New Roman" w:hAnsi="Times New Roman"/>
        </w:rPr>
        <w:t>c</w:t>
      </w:r>
      <w:r>
        <w:rPr>
          <w:rFonts w:ascii="Times New Roman" w:hAnsi="Times New Roman"/>
        </w:rPr>
        <w:t xml:space="preserve">tion.  </w:t>
      </w:r>
      <w:proofErr w:type="gramStart"/>
      <w:r>
        <w:rPr>
          <w:rFonts w:ascii="Times New Roman" w:hAnsi="Times New Roman"/>
          <w:i/>
          <w:iCs/>
        </w:rPr>
        <w:t>393 U.S. 948 (1968)</w:t>
      </w:r>
      <w:r>
        <w:rPr>
          <w:rFonts w:ascii="Times New Roman" w:hAnsi="Times New Roman"/>
        </w:rPr>
        <w:t>.</w:t>
      </w:r>
      <w:proofErr w:type="gramEnd"/>
      <w:r>
        <w:rPr>
          <w:rFonts w:ascii="Times New Roman" w:hAnsi="Times New Roman"/>
        </w:rPr>
        <w:t xml:space="preserve"> We reverse.</w:t>
      </w:r>
    </w:p>
    <w:p w:rsidR="00000000" w:rsidRDefault="000233CA">
      <w:pPr>
        <w:widowControl/>
        <w:spacing w:before="120"/>
        <w:ind w:firstLine="360"/>
        <w:jc w:val="both"/>
        <w:rPr>
          <w:rFonts w:ascii="Times New Roman" w:hAnsi="Times New Roman"/>
        </w:rPr>
      </w:pPr>
      <w:r>
        <w:rPr>
          <w:rFonts w:ascii="Times New Roman" w:hAnsi="Times New Roman"/>
        </w:rPr>
        <w:t>The record shows that a man, identified at trial as the appellant, telephoned an announcer-reporter on the staff of a Cincinnati television station and invited him to</w:t>
      </w:r>
      <w:r>
        <w:rPr>
          <w:rFonts w:ascii="Times New Roman" w:hAnsi="Times New Roman"/>
        </w:rPr>
        <w:t xml:space="preserve"> come to a Ku Klux Klan "rally" to be held at a farm in Hamilton County.  With the cooperation of the organi</w:t>
      </w:r>
      <w:r>
        <w:rPr>
          <w:rFonts w:ascii="Times New Roman" w:hAnsi="Times New Roman"/>
        </w:rPr>
        <w:t>z</w:t>
      </w:r>
      <w:r>
        <w:rPr>
          <w:rFonts w:ascii="Times New Roman" w:hAnsi="Times New Roman"/>
        </w:rPr>
        <w:t>ers, the reporter and a cameraman attended the meeting and filmed the events.  Po</w:t>
      </w:r>
      <w:r>
        <w:rPr>
          <w:rFonts w:ascii="Times New Roman" w:hAnsi="Times New Roman"/>
        </w:rPr>
        <w:t>r</w:t>
      </w:r>
      <w:r>
        <w:rPr>
          <w:rFonts w:ascii="Times New Roman" w:hAnsi="Times New Roman"/>
        </w:rPr>
        <w:t xml:space="preserve">tions of the films were later broadcast on the local station and </w:t>
      </w:r>
      <w:r>
        <w:rPr>
          <w:rFonts w:ascii="Times New Roman" w:hAnsi="Times New Roman"/>
        </w:rPr>
        <w:t>on a national network.</w:t>
      </w:r>
    </w:p>
    <w:p w:rsidR="00000000" w:rsidRDefault="000233CA">
      <w:pPr>
        <w:widowControl/>
        <w:spacing w:before="120"/>
        <w:ind w:firstLine="360"/>
        <w:jc w:val="both"/>
        <w:rPr>
          <w:rFonts w:ascii="Times New Roman" w:hAnsi="Times New Roman"/>
        </w:rPr>
      </w:pPr>
      <w:r>
        <w:rPr>
          <w:rFonts w:ascii="Times New Roman" w:hAnsi="Times New Roman"/>
        </w:rPr>
        <w:t>The prosecution's case rested on the films and on testimony identifying the appellant as the person who commun</w:t>
      </w:r>
      <w:r>
        <w:rPr>
          <w:rFonts w:ascii="Times New Roman" w:hAnsi="Times New Roman"/>
        </w:rPr>
        <w:t>i</w:t>
      </w:r>
      <w:r>
        <w:rPr>
          <w:rFonts w:ascii="Times New Roman" w:hAnsi="Times New Roman"/>
        </w:rPr>
        <w:t>cated with the reporter and who spoke at the rally.  The State also introduced into evidence several articles appearing in</w:t>
      </w:r>
      <w:r>
        <w:rPr>
          <w:rFonts w:ascii="Times New Roman" w:hAnsi="Times New Roman"/>
        </w:rPr>
        <w:t xml:space="preserve"> the film, including a pistol, a rifle, a shotgun, </w:t>
      </w:r>
      <w:r>
        <w:rPr>
          <w:rFonts w:ascii="Times New Roman" w:hAnsi="Times New Roman"/>
        </w:rPr>
        <w:t>ammunition, a Bible, and a red hood worn by the speaker in the films.</w:t>
      </w:r>
    </w:p>
    <w:p w:rsidR="00000000" w:rsidRDefault="000233CA">
      <w:pPr>
        <w:widowControl/>
        <w:spacing w:before="120"/>
        <w:ind w:firstLine="360"/>
        <w:jc w:val="both"/>
        <w:rPr>
          <w:rFonts w:ascii="Times New Roman" w:hAnsi="Times New Roman"/>
        </w:rPr>
      </w:pPr>
      <w:r>
        <w:rPr>
          <w:rFonts w:ascii="Times New Roman" w:hAnsi="Times New Roman"/>
        </w:rPr>
        <w:t xml:space="preserve">One film showed 12 hooded figures, some of </w:t>
      </w:r>
      <w:proofErr w:type="gramStart"/>
      <w:r>
        <w:rPr>
          <w:rFonts w:ascii="Times New Roman" w:hAnsi="Times New Roman"/>
        </w:rPr>
        <w:t>whom</w:t>
      </w:r>
      <w:proofErr w:type="gramEnd"/>
      <w:r>
        <w:rPr>
          <w:rFonts w:ascii="Times New Roman" w:hAnsi="Times New Roman"/>
        </w:rPr>
        <w:t xml:space="preserve"> carried firearms.  They were gathered around a large wooden cross, which the</w:t>
      </w:r>
      <w:r>
        <w:rPr>
          <w:rFonts w:ascii="Times New Roman" w:hAnsi="Times New Roman"/>
        </w:rPr>
        <w:t xml:space="preserve">y burned.  No one was present </w:t>
      </w:r>
      <w:r>
        <w:rPr>
          <w:rFonts w:ascii="Times New Roman" w:hAnsi="Times New Roman"/>
        </w:rPr>
        <w:t xml:space="preserve">other than the participants and </w:t>
      </w:r>
      <w:r>
        <w:rPr>
          <w:rFonts w:ascii="Times New Roman" w:hAnsi="Times New Roman"/>
        </w:rPr>
        <w:t>the newsmen who made the film. Most of the words uttered during the scene were incomprehensible when the film was pr</w:t>
      </w:r>
      <w:r>
        <w:rPr>
          <w:rFonts w:ascii="Times New Roman" w:hAnsi="Times New Roman"/>
        </w:rPr>
        <w:t>o</w:t>
      </w:r>
      <w:r>
        <w:rPr>
          <w:rFonts w:ascii="Times New Roman" w:hAnsi="Times New Roman"/>
        </w:rPr>
        <w:t>jected, but sca</w:t>
      </w:r>
      <w:r>
        <w:rPr>
          <w:rFonts w:ascii="Times New Roman" w:hAnsi="Times New Roman"/>
        </w:rPr>
        <w:t>t</w:t>
      </w:r>
      <w:r>
        <w:rPr>
          <w:rFonts w:ascii="Times New Roman" w:hAnsi="Times New Roman"/>
        </w:rPr>
        <w:t>tered phrases could be understood that we</w:t>
      </w:r>
      <w:r>
        <w:rPr>
          <w:rFonts w:ascii="Times New Roman" w:hAnsi="Times New Roman"/>
        </w:rPr>
        <w:t xml:space="preserve">re derogatory of Negroes and, in one instance, of Jews. </w:t>
      </w:r>
      <w:r>
        <w:rPr>
          <w:rFonts w:ascii="Times New Roman" w:hAnsi="Times New Roman"/>
          <w:sz w:val="16"/>
          <w:szCs w:val="16"/>
          <w:vertAlign w:val="superscript"/>
        </w:rPr>
        <w:t>1</w:t>
      </w:r>
      <w:r>
        <w:rPr>
          <w:rFonts w:ascii="Times New Roman" w:hAnsi="Times New Roman"/>
        </w:rPr>
        <w:t xml:space="preserve"> Another scene on the same film showed the a</w:t>
      </w:r>
      <w:r>
        <w:rPr>
          <w:rFonts w:ascii="Times New Roman" w:hAnsi="Times New Roman"/>
        </w:rPr>
        <w:t>p</w:t>
      </w:r>
      <w:r>
        <w:rPr>
          <w:rFonts w:ascii="Times New Roman" w:hAnsi="Times New Roman"/>
        </w:rPr>
        <w:t>pellant, in Klan regalia, making a speech.  The speech, in full, was as follows:</w:t>
      </w:r>
    </w:p>
    <w:p w:rsidR="00000000" w:rsidRDefault="000233CA">
      <w:pPr>
        <w:widowControl/>
        <w:spacing w:before="120"/>
        <w:ind w:firstLine="360"/>
        <w:jc w:val="both"/>
        <w:rPr>
          <w:rFonts w:ascii="Times New Roman" w:hAnsi="Times New Roman"/>
        </w:rPr>
      </w:pPr>
      <w:r>
        <w:rPr>
          <w:rFonts w:ascii="Times New Roman" w:hAnsi="Times New Roman"/>
        </w:rPr>
        <w:t>"This is an organizers' meeting.  We have had quite a few members here to</w:t>
      </w:r>
      <w:r>
        <w:rPr>
          <w:rFonts w:ascii="Times New Roman" w:hAnsi="Times New Roman"/>
        </w:rPr>
        <w:t>day which are -- we have hu</w:t>
      </w:r>
      <w:r>
        <w:rPr>
          <w:rFonts w:ascii="Times New Roman" w:hAnsi="Times New Roman"/>
        </w:rPr>
        <w:t>n</w:t>
      </w:r>
      <w:r>
        <w:rPr>
          <w:rFonts w:ascii="Times New Roman" w:hAnsi="Times New Roman"/>
        </w:rPr>
        <w:t>dreds, hu</w:t>
      </w:r>
      <w:r>
        <w:rPr>
          <w:rFonts w:ascii="Times New Roman" w:hAnsi="Times New Roman"/>
        </w:rPr>
        <w:t>n</w:t>
      </w:r>
      <w:r>
        <w:rPr>
          <w:rFonts w:ascii="Times New Roman" w:hAnsi="Times New Roman"/>
        </w:rPr>
        <w:t>dreds of members throughout the State of Ohio.  I can quote from a newspaper clipping from the Columbus, Ohio Di</w:t>
      </w:r>
      <w:r>
        <w:rPr>
          <w:rFonts w:ascii="Times New Roman" w:hAnsi="Times New Roman"/>
        </w:rPr>
        <w:t>s</w:t>
      </w:r>
      <w:r>
        <w:rPr>
          <w:rFonts w:ascii="Times New Roman" w:hAnsi="Times New Roman"/>
        </w:rPr>
        <w:t>patch, five weeks ago Sunday mor</w:t>
      </w:r>
      <w:r>
        <w:rPr>
          <w:rFonts w:ascii="Times New Roman" w:hAnsi="Times New Roman"/>
        </w:rPr>
        <w:t>n</w:t>
      </w:r>
      <w:r>
        <w:rPr>
          <w:rFonts w:ascii="Times New Roman" w:hAnsi="Times New Roman"/>
        </w:rPr>
        <w:t>ing.  The Klan has more members in the State of Ohio than does any other</w:t>
      </w:r>
      <w:r>
        <w:rPr>
          <w:rFonts w:ascii="Times New Roman" w:hAnsi="Times New Roman"/>
        </w:rPr>
        <w:t xml:space="preserve"> organiz</w:t>
      </w:r>
      <w:r>
        <w:rPr>
          <w:rFonts w:ascii="Times New Roman" w:hAnsi="Times New Roman"/>
        </w:rPr>
        <w:t>a</w:t>
      </w:r>
      <w:r>
        <w:rPr>
          <w:rFonts w:ascii="Times New Roman" w:hAnsi="Times New Roman"/>
        </w:rPr>
        <w:t xml:space="preserve">tion.  We're not a </w:t>
      </w:r>
      <w:proofErr w:type="spellStart"/>
      <w:r>
        <w:rPr>
          <w:rFonts w:ascii="Times New Roman" w:hAnsi="Times New Roman"/>
        </w:rPr>
        <w:t>revengent</w:t>
      </w:r>
      <w:proofErr w:type="spellEnd"/>
      <w:r>
        <w:rPr>
          <w:rFonts w:ascii="Times New Roman" w:hAnsi="Times New Roman"/>
        </w:rPr>
        <w:t xml:space="preserve"> organization, but if our President, our Congress, our S</w:t>
      </w:r>
      <w:r>
        <w:rPr>
          <w:rFonts w:ascii="Times New Roman" w:hAnsi="Times New Roman"/>
        </w:rPr>
        <w:t>u</w:t>
      </w:r>
      <w:r>
        <w:rPr>
          <w:rFonts w:ascii="Times New Roman" w:hAnsi="Times New Roman"/>
        </w:rPr>
        <w:t xml:space="preserve">preme Court, continues to suppress the white, Caucasian race, it's possible that there might have to be some </w:t>
      </w:r>
      <w:proofErr w:type="spellStart"/>
      <w:r>
        <w:rPr>
          <w:rFonts w:ascii="Times New Roman" w:hAnsi="Times New Roman"/>
        </w:rPr>
        <w:t>r</w:t>
      </w:r>
      <w:r>
        <w:rPr>
          <w:rFonts w:ascii="Times New Roman" w:hAnsi="Times New Roman"/>
        </w:rPr>
        <w:t>e</w:t>
      </w:r>
      <w:r>
        <w:rPr>
          <w:rFonts w:ascii="Times New Roman" w:hAnsi="Times New Roman"/>
        </w:rPr>
        <w:t>vengeance</w:t>
      </w:r>
      <w:proofErr w:type="spellEnd"/>
      <w:r>
        <w:rPr>
          <w:rFonts w:ascii="Times New Roman" w:hAnsi="Times New Roman"/>
        </w:rPr>
        <w:t xml:space="preserve"> taken.</w:t>
      </w:r>
    </w:p>
    <w:p w:rsidR="00000000" w:rsidRDefault="000233CA">
      <w:pPr>
        <w:widowControl/>
        <w:spacing w:before="120"/>
        <w:ind w:firstLine="360"/>
        <w:jc w:val="both"/>
        <w:rPr>
          <w:rFonts w:ascii="Times New Roman" w:hAnsi="Times New Roman"/>
        </w:rPr>
      </w:pPr>
      <w:r>
        <w:rPr>
          <w:rFonts w:ascii="Times New Roman" w:hAnsi="Times New Roman"/>
        </w:rPr>
        <w:t xml:space="preserve">"We are marching on Congress July </w:t>
      </w:r>
      <w:r>
        <w:rPr>
          <w:rFonts w:ascii="Times New Roman" w:hAnsi="Times New Roman"/>
        </w:rPr>
        <w:t>the Fourth, four hundred thousand strong.  From there we are dividing into two groups, one group to march on St. Augustine, Florida, the other group to march into Mississippi.  Thank you."</w:t>
      </w:r>
    </w:p>
    <w:p w:rsidR="00000000" w:rsidRDefault="000233CA">
      <w:pPr>
        <w:widowControl/>
        <w:rPr>
          <w:rFonts w:ascii="Times New Roman" w:hAnsi="Times New Roman"/>
        </w:rPr>
      </w:pPr>
    </w:p>
    <w:p w:rsidR="00000000" w:rsidRDefault="000233CA">
      <w:pPr>
        <w:widowControl/>
        <w:ind w:left="600"/>
        <w:jc w:val="both"/>
        <w:rPr>
          <w:rFonts w:ascii="Times New Roman" w:hAnsi="Times New Roman"/>
        </w:rPr>
      </w:pPr>
      <w:r>
        <w:rPr>
          <w:rFonts w:ascii="Times New Roman" w:hAnsi="Times New Roman"/>
        </w:rPr>
        <w:t>1   The significant portions that could be unde</w:t>
      </w:r>
      <w:r>
        <w:rPr>
          <w:rFonts w:ascii="Times New Roman" w:hAnsi="Times New Roman"/>
        </w:rPr>
        <w:t>r</w:t>
      </w:r>
      <w:r>
        <w:rPr>
          <w:rFonts w:ascii="Times New Roman" w:hAnsi="Times New Roman"/>
        </w:rPr>
        <w:t>stood were:</w:t>
      </w:r>
    </w:p>
    <w:p w:rsidR="00000000" w:rsidRDefault="000233CA">
      <w:pPr>
        <w:widowControl/>
        <w:spacing w:before="120"/>
        <w:ind w:left="600" w:firstLine="360"/>
        <w:jc w:val="both"/>
        <w:rPr>
          <w:rFonts w:ascii="Times New Roman" w:hAnsi="Times New Roman"/>
        </w:rPr>
      </w:pPr>
      <w:r>
        <w:rPr>
          <w:rFonts w:ascii="Times New Roman" w:hAnsi="Times New Roman"/>
        </w:rPr>
        <w:t>"How far is the nigger going to -- yeah.</w:t>
      </w:r>
      <w:proofErr w:type="gramStart"/>
      <w:r>
        <w:rPr>
          <w:rFonts w:ascii="Times New Roman" w:hAnsi="Times New Roman"/>
        </w:rPr>
        <w:t>"</w:t>
      </w:r>
      <w:proofErr w:type="gramEnd"/>
    </w:p>
    <w:p w:rsidR="00000000" w:rsidRDefault="000233CA">
      <w:pPr>
        <w:widowControl/>
        <w:spacing w:before="120"/>
        <w:ind w:left="600" w:firstLine="360"/>
        <w:jc w:val="both"/>
        <w:rPr>
          <w:rFonts w:ascii="Times New Roman" w:hAnsi="Times New Roman"/>
        </w:rPr>
      </w:pPr>
      <w:r>
        <w:rPr>
          <w:rFonts w:ascii="Times New Roman" w:hAnsi="Times New Roman"/>
        </w:rPr>
        <w:t>"This is what we are going to do to the ni</w:t>
      </w:r>
      <w:r>
        <w:rPr>
          <w:rFonts w:ascii="Times New Roman" w:hAnsi="Times New Roman"/>
        </w:rPr>
        <w:t>g</w:t>
      </w:r>
      <w:r>
        <w:rPr>
          <w:rFonts w:ascii="Times New Roman" w:hAnsi="Times New Roman"/>
        </w:rPr>
        <w:t>gers."</w:t>
      </w:r>
    </w:p>
    <w:p w:rsidR="00000000" w:rsidRDefault="000233CA">
      <w:pPr>
        <w:widowControl/>
        <w:spacing w:before="120"/>
        <w:ind w:left="600" w:firstLine="360"/>
        <w:jc w:val="both"/>
        <w:rPr>
          <w:rFonts w:ascii="Times New Roman" w:hAnsi="Times New Roman"/>
        </w:rPr>
      </w:pPr>
      <w:r>
        <w:rPr>
          <w:rFonts w:ascii="Times New Roman" w:hAnsi="Times New Roman"/>
        </w:rPr>
        <w:t>"A dirty nigger."</w:t>
      </w:r>
    </w:p>
    <w:p w:rsidR="00000000" w:rsidRDefault="000233CA">
      <w:pPr>
        <w:widowControl/>
        <w:spacing w:before="120"/>
        <w:ind w:left="600" w:firstLine="360"/>
        <w:jc w:val="both"/>
        <w:rPr>
          <w:rFonts w:ascii="Times New Roman" w:hAnsi="Times New Roman"/>
        </w:rPr>
      </w:pPr>
      <w:r>
        <w:rPr>
          <w:rFonts w:ascii="Times New Roman" w:hAnsi="Times New Roman"/>
        </w:rPr>
        <w:t>"Send the Jews back to Israel."</w:t>
      </w:r>
    </w:p>
    <w:p w:rsidR="00000000" w:rsidRDefault="000233CA">
      <w:pPr>
        <w:widowControl/>
        <w:spacing w:before="120"/>
        <w:ind w:left="600" w:firstLine="360"/>
        <w:jc w:val="both"/>
        <w:rPr>
          <w:rFonts w:ascii="Times New Roman" w:hAnsi="Times New Roman"/>
        </w:rPr>
      </w:pPr>
      <w:r>
        <w:rPr>
          <w:rFonts w:ascii="Times New Roman" w:hAnsi="Times New Roman"/>
        </w:rPr>
        <w:t>"Let's give them back to the dark garden."</w:t>
      </w:r>
    </w:p>
    <w:p w:rsidR="00000000" w:rsidRDefault="000233CA">
      <w:pPr>
        <w:widowControl/>
        <w:spacing w:before="120"/>
        <w:ind w:left="600" w:firstLine="360"/>
        <w:jc w:val="both"/>
        <w:rPr>
          <w:rFonts w:ascii="Times New Roman" w:hAnsi="Times New Roman"/>
        </w:rPr>
      </w:pPr>
      <w:r>
        <w:rPr>
          <w:rFonts w:ascii="Times New Roman" w:hAnsi="Times New Roman"/>
        </w:rPr>
        <w:t>"Save America."</w:t>
      </w:r>
    </w:p>
    <w:p w:rsidR="00000000" w:rsidRDefault="000233CA">
      <w:pPr>
        <w:widowControl/>
        <w:spacing w:before="120"/>
        <w:ind w:left="600" w:firstLine="360"/>
        <w:jc w:val="both"/>
        <w:rPr>
          <w:rFonts w:ascii="Times New Roman" w:hAnsi="Times New Roman"/>
        </w:rPr>
      </w:pPr>
      <w:r>
        <w:rPr>
          <w:rFonts w:ascii="Times New Roman" w:hAnsi="Times New Roman"/>
        </w:rPr>
        <w:t>"Let's go back to constitutional betterment."</w:t>
      </w:r>
    </w:p>
    <w:p w:rsidR="00000000" w:rsidRDefault="000233CA">
      <w:pPr>
        <w:widowControl/>
        <w:spacing w:before="120"/>
        <w:ind w:left="600" w:firstLine="360"/>
        <w:jc w:val="both"/>
        <w:rPr>
          <w:rFonts w:ascii="Times New Roman" w:hAnsi="Times New Roman"/>
        </w:rPr>
      </w:pPr>
      <w:r>
        <w:rPr>
          <w:rFonts w:ascii="Times New Roman" w:hAnsi="Times New Roman"/>
        </w:rPr>
        <w:t>"Bury the</w:t>
      </w:r>
      <w:r>
        <w:rPr>
          <w:rFonts w:ascii="Times New Roman" w:hAnsi="Times New Roman"/>
        </w:rPr>
        <w:t xml:space="preserve"> niggers."</w:t>
      </w:r>
    </w:p>
    <w:p w:rsidR="00000000" w:rsidRDefault="000233CA">
      <w:pPr>
        <w:widowControl/>
        <w:spacing w:before="120"/>
        <w:ind w:left="600" w:firstLine="360"/>
        <w:jc w:val="both"/>
        <w:rPr>
          <w:rFonts w:ascii="Times New Roman" w:hAnsi="Times New Roman"/>
        </w:rPr>
      </w:pPr>
      <w:r>
        <w:rPr>
          <w:rFonts w:ascii="Times New Roman" w:hAnsi="Times New Roman"/>
        </w:rPr>
        <w:t>"We intend to do our part."</w:t>
      </w:r>
    </w:p>
    <w:p w:rsidR="00000000" w:rsidRDefault="000233CA">
      <w:pPr>
        <w:widowControl/>
        <w:spacing w:before="120"/>
        <w:ind w:left="600" w:firstLine="360"/>
        <w:jc w:val="both"/>
        <w:rPr>
          <w:rFonts w:ascii="Times New Roman" w:hAnsi="Times New Roman"/>
        </w:rPr>
      </w:pPr>
      <w:r>
        <w:rPr>
          <w:rFonts w:ascii="Times New Roman" w:hAnsi="Times New Roman"/>
        </w:rPr>
        <w:t>"Give us our state rights."</w:t>
      </w:r>
    </w:p>
    <w:p w:rsidR="00000000" w:rsidRDefault="000233CA">
      <w:pPr>
        <w:widowControl/>
        <w:spacing w:before="120"/>
        <w:ind w:left="600" w:firstLine="360"/>
        <w:jc w:val="both"/>
        <w:rPr>
          <w:rFonts w:ascii="Times New Roman" w:hAnsi="Times New Roman"/>
        </w:rPr>
      </w:pPr>
      <w:r>
        <w:rPr>
          <w:rFonts w:ascii="Times New Roman" w:hAnsi="Times New Roman"/>
        </w:rPr>
        <w:t>"Freedom for the whites."</w:t>
      </w:r>
    </w:p>
    <w:p w:rsidR="00000000" w:rsidRDefault="000233CA">
      <w:pPr>
        <w:widowControl/>
        <w:spacing w:before="120"/>
        <w:ind w:left="600" w:firstLine="360"/>
        <w:jc w:val="both"/>
        <w:rPr>
          <w:rFonts w:ascii="Times New Roman" w:hAnsi="Times New Roman"/>
        </w:rPr>
      </w:pPr>
      <w:r>
        <w:rPr>
          <w:rFonts w:ascii="Times New Roman" w:hAnsi="Times New Roman"/>
        </w:rPr>
        <w:t>"Nigger will have to fight for every inch he gets from now on."</w:t>
      </w:r>
    </w:p>
    <w:p w:rsidR="00000000" w:rsidRDefault="000233CA">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 xml:space="preserve">The second film showed six hooded figures one of </w:t>
      </w:r>
      <w:proofErr w:type="gramStart"/>
      <w:r>
        <w:rPr>
          <w:rFonts w:ascii="Times New Roman" w:hAnsi="Times New Roman"/>
        </w:rPr>
        <w:t>whom</w:t>
      </w:r>
      <w:proofErr w:type="gramEnd"/>
      <w:r>
        <w:rPr>
          <w:rFonts w:ascii="Times New Roman" w:hAnsi="Times New Roman"/>
        </w:rPr>
        <w:t xml:space="preserve">, later identified as the appellant, </w:t>
      </w:r>
      <w:r>
        <w:rPr>
          <w:rFonts w:ascii="Times New Roman" w:hAnsi="Times New Roman"/>
        </w:rPr>
        <w:t>repeated a speech very similar to that recorded on the first film. The refe</w:t>
      </w:r>
      <w:r>
        <w:rPr>
          <w:rFonts w:ascii="Times New Roman" w:hAnsi="Times New Roman"/>
        </w:rPr>
        <w:t>r</w:t>
      </w:r>
      <w:r>
        <w:rPr>
          <w:rFonts w:ascii="Times New Roman" w:hAnsi="Times New Roman"/>
        </w:rPr>
        <w:t>ence to the possibility of "</w:t>
      </w:r>
      <w:proofErr w:type="spellStart"/>
      <w:r>
        <w:rPr>
          <w:rFonts w:ascii="Times New Roman" w:hAnsi="Times New Roman"/>
        </w:rPr>
        <w:t>revengeance</w:t>
      </w:r>
      <w:proofErr w:type="spellEnd"/>
      <w:r>
        <w:rPr>
          <w:rFonts w:ascii="Times New Roman" w:hAnsi="Times New Roman"/>
        </w:rPr>
        <w:t>" was omi</w:t>
      </w:r>
      <w:r>
        <w:rPr>
          <w:rFonts w:ascii="Times New Roman" w:hAnsi="Times New Roman"/>
        </w:rPr>
        <w:t>t</w:t>
      </w:r>
      <w:r>
        <w:rPr>
          <w:rFonts w:ascii="Times New Roman" w:hAnsi="Times New Roman"/>
        </w:rPr>
        <w:t>ted, and one se</w:t>
      </w:r>
      <w:r>
        <w:rPr>
          <w:rFonts w:ascii="Times New Roman" w:hAnsi="Times New Roman"/>
        </w:rPr>
        <w:t>n</w:t>
      </w:r>
      <w:r>
        <w:rPr>
          <w:rFonts w:ascii="Times New Roman" w:hAnsi="Times New Roman"/>
        </w:rPr>
        <w:t>tence was added: "Personally, I believe the nigger should be returned to Africa, the Jew returned to Israel." Thoug</w:t>
      </w:r>
      <w:r>
        <w:rPr>
          <w:rFonts w:ascii="Times New Roman" w:hAnsi="Times New Roman"/>
        </w:rPr>
        <w:t>h some of the figures in the films ca</w:t>
      </w:r>
      <w:r>
        <w:rPr>
          <w:rFonts w:ascii="Times New Roman" w:hAnsi="Times New Roman"/>
        </w:rPr>
        <w:t>r</w:t>
      </w:r>
      <w:r>
        <w:rPr>
          <w:rFonts w:ascii="Times New Roman" w:hAnsi="Times New Roman"/>
        </w:rPr>
        <w:t xml:space="preserve">ried weapons, the speaker did not. </w:t>
      </w:r>
    </w:p>
    <w:p w:rsidR="00000000" w:rsidRDefault="000233CA">
      <w:pPr>
        <w:widowControl/>
        <w:spacing w:before="120"/>
        <w:ind w:firstLine="360"/>
        <w:jc w:val="both"/>
        <w:rPr>
          <w:rFonts w:ascii="Times New Roman" w:hAnsi="Times New Roman"/>
        </w:rPr>
      </w:pPr>
      <w:r>
        <w:rPr>
          <w:rFonts w:ascii="Times New Roman" w:hAnsi="Times New Roman"/>
        </w:rPr>
        <w:t xml:space="preserve">The Ohio Criminal Syndicalism Statute was enacted in 1919.  From 1917 to 1920, </w:t>
      </w:r>
      <w:proofErr w:type="gramStart"/>
      <w:r>
        <w:rPr>
          <w:rFonts w:ascii="Times New Roman" w:hAnsi="Times New Roman"/>
        </w:rPr>
        <w:t>identical or quite similar laws were adopted by 20 States and two territories</w:t>
      </w:r>
      <w:proofErr w:type="gramEnd"/>
      <w:r>
        <w:rPr>
          <w:rFonts w:ascii="Times New Roman" w:hAnsi="Times New Roman"/>
        </w:rPr>
        <w:t>.  E. Dowell, A History of Criminal Syndicalism Legislation in the United States 21 (1939).  In</w:t>
      </w:r>
      <w:r>
        <w:rPr>
          <w:rFonts w:ascii="Times New Roman" w:hAnsi="Times New Roman"/>
        </w:rPr>
        <w:t xml:space="preserve"> 1927, this Court su</w:t>
      </w:r>
      <w:r>
        <w:rPr>
          <w:rFonts w:ascii="Times New Roman" w:hAnsi="Times New Roman"/>
        </w:rPr>
        <w:t>s</w:t>
      </w:r>
      <w:r>
        <w:rPr>
          <w:rFonts w:ascii="Times New Roman" w:hAnsi="Times New Roman"/>
        </w:rPr>
        <w:t>tained the constitutionality of California's Criminal Sy</w:t>
      </w:r>
      <w:r>
        <w:rPr>
          <w:rFonts w:ascii="Times New Roman" w:hAnsi="Times New Roman"/>
        </w:rPr>
        <w:t>n</w:t>
      </w:r>
      <w:r>
        <w:rPr>
          <w:rFonts w:ascii="Times New Roman" w:hAnsi="Times New Roman"/>
        </w:rPr>
        <w:t xml:space="preserve">dicalism Act, </w:t>
      </w:r>
      <w:r>
        <w:rPr>
          <w:rFonts w:ascii="Times New Roman" w:hAnsi="Times New Roman"/>
          <w:i/>
          <w:iCs/>
        </w:rPr>
        <w:t>Cal. P</w:t>
      </w:r>
      <w:r>
        <w:rPr>
          <w:rFonts w:ascii="Times New Roman" w:hAnsi="Times New Roman"/>
          <w:i/>
          <w:iCs/>
        </w:rPr>
        <w:t>e</w:t>
      </w:r>
      <w:r>
        <w:rPr>
          <w:rFonts w:ascii="Times New Roman" w:hAnsi="Times New Roman"/>
          <w:i/>
          <w:iCs/>
        </w:rPr>
        <w:t xml:space="preserve">nal Code </w:t>
      </w:r>
      <w:proofErr w:type="spellStart"/>
      <w:r>
        <w:rPr>
          <w:rFonts w:ascii="Times New Roman" w:hAnsi="Times New Roman"/>
          <w:i/>
          <w:iCs/>
        </w:rPr>
        <w:t>ßß</w:t>
      </w:r>
      <w:proofErr w:type="spellEnd"/>
      <w:r>
        <w:rPr>
          <w:rFonts w:ascii="Times New Roman" w:hAnsi="Times New Roman"/>
          <w:i/>
          <w:iCs/>
        </w:rPr>
        <w:t xml:space="preserve"> 11400</w:t>
      </w:r>
      <w:r>
        <w:rPr>
          <w:rFonts w:ascii="Times New Roman" w:hAnsi="Times New Roman"/>
        </w:rPr>
        <w:t xml:space="preserve">-11402, the text of which is quite similar to that of the laws of Ohio.   </w:t>
      </w:r>
      <w:proofErr w:type="gramStart"/>
      <w:r>
        <w:rPr>
          <w:rFonts w:ascii="Times New Roman" w:hAnsi="Times New Roman"/>
          <w:i/>
          <w:iCs/>
        </w:rPr>
        <w:t>Whitney v. California, 274 U.S. 357 (1927)</w:t>
      </w:r>
      <w:r>
        <w:rPr>
          <w:rFonts w:ascii="Times New Roman" w:hAnsi="Times New Roman"/>
        </w:rPr>
        <w:t>.</w:t>
      </w:r>
      <w:proofErr w:type="gramEnd"/>
      <w:r>
        <w:rPr>
          <w:rFonts w:ascii="Times New Roman" w:hAnsi="Times New Roman"/>
        </w:rPr>
        <w:t xml:space="preserve"> The Court upheld the s</w:t>
      </w:r>
      <w:r>
        <w:rPr>
          <w:rFonts w:ascii="Times New Roman" w:hAnsi="Times New Roman"/>
        </w:rPr>
        <w:t>tatute on the ground that, without more, "a</w:t>
      </w:r>
      <w:r>
        <w:rPr>
          <w:rFonts w:ascii="Times New Roman" w:hAnsi="Times New Roman"/>
        </w:rPr>
        <w:t>d</w:t>
      </w:r>
      <w:r>
        <w:rPr>
          <w:rFonts w:ascii="Times New Roman" w:hAnsi="Times New Roman"/>
        </w:rPr>
        <w:t xml:space="preserve">vocating" violent means to effect political and economic change involves such danger to the security of the State that the State may outlaw it.  Cf.   </w:t>
      </w:r>
      <w:r>
        <w:rPr>
          <w:rFonts w:ascii="Times New Roman" w:hAnsi="Times New Roman"/>
          <w:i/>
          <w:iCs/>
        </w:rPr>
        <w:t>Fiske v. Kansas, 274 U.S. 380 (1927)</w:t>
      </w:r>
      <w:r>
        <w:rPr>
          <w:rFonts w:ascii="Times New Roman" w:hAnsi="Times New Roman"/>
        </w:rPr>
        <w:t xml:space="preserve">. But </w:t>
      </w:r>
      <w:r>
        <w:rPr>
          <w:rFonts w:ascii="Times New Roman" w:hAnsi="Times New Roman"/>
          <w:i/>
          <w:iCs/>
        </w:rPr>
        <w:t>Whitney</w:t>
      </w:r>
      <w:r>
        <w:rPr>
          <w:rFonts w:ascii="Times New Roman" w:hAnsi="Times New Roman"/>
        </w:rPr>
        <w:t xml:space="preserve"> has been th</w:t>
      </w:r>
      <w:r>
        <w:rPr>
          <w:rFonts w:ascii="Times New Roman" w:hAnsi="Times New Roman"/>
        </w:rPr>
        <w:t>oroughly di</w:t>
      </w:r>
      <w:r>
        <w:rPr>
          <w:rFonts w:ascii="Times New Roman" w:hAnsi="Times New Roman"/>
        </w:rPr>
        <w:t>s</w:t>
      </w:r>
      <w:r>
        <w:rPr>
          <w:rFonts w:ascii="Times New Roman" w:hAnsi="Times New Roman"/>
        </w:rPr>
        <w:t xml:space="preserve">credited by later decisions.  </w:t>
      </w:r>
      <w:proofErr w:type="gramStart"/>
      <w:r>
        <w:rPr>
          <w:rFonts w:ascii="Times New Roman" w:hAnsi="Times New Roman"/>
        </w:rPr>
        <w:t xml:space="preserve">See  </w:t>
      </w:r>
      <w:r>
        <w:rPr>
          <w:rFonts w:ascii="Times New Roman" w:hAnsi="Times New Roman"/>
          <w:i/>
          <w:iCs/>
        </w:rPr>
        <w:t>Dennis</w:t>
      </w:r>
      <w:proofErr w:type="gramEnd"/>
      <w:r>
        <w:rPr>
          <w:rFonts w:ascii="Times New Roman" w:hAnsi="Times New Roman"/>
          <w:i/>
          <w:iCs/>
        </w:rPr>
        <w:t xml:space="preserve"> v. United  </w:t>
      </w:r>
      <w:r>
        <w:rPr>
          <w:rFonts w:ascii="Times New Roman" w:hAnsi="Times New Roman"/>
          <w:i/>
          <w:iCs/>
        </w:rPr>
        <w:t>States, 341 U.S. 494, at 507 (1951)</w:t>
      </w:r>
      <w:r>
        <w:rPr>
          <w:rFonts w:ascii="Times New Roman" w:hAnsi="Times New Roman"/>
        </w:rPr>
        <w:t>. These later decisions have fashioned the principle that the co</w:t>
      </w:r>
      <w:r>
        <w:rPr>
          <w:rFonts w:ascii="Times New Roman" w:hAnsi="Times New Roman"/>
        </w:rPr>
        <w:t>n</w:t>
      </w:r>
      <w:r>
        <w:rPr>
          <w:rFonts w:ascii="Times New Roman" w:hAnsi="Times New Roman"/>
        </w:rPr>
        <w:t>stitutional gua</w:t>
      </w:r>
      <w:r>
        <w:rPr>
          <w:rFonts w:ascii="Times New Roman" w:hAnsi="Times New Roman"/>
        </w:rPr>
        <w:t>r</w:t>
      </w:r>
      <w:r>
        <w:rPr>
          <w:rFonts w:ascii="Times New Roman" w:hAnsi="Times New Roman"/>
        </w:rPr>
        <w:t>antees of free speech and free press do not permit a State to for</w:t>
      </w:r>
      <w:r>
        <w:rPr>
          <w:rFonts w:ascii="Times New Roman" w:hAnsi="Times New Roman"/>
        </w:rPr>
        <w:t>bid or proscribe advocacy of the use of force or of law violation except where such advocacy is directed to inci</w:t>
      </w:r>
      <w:r>
        <w:rPr>
          <w:rFonts w:ascii="Times New Roman" w:hAnsi="Times New Roman"/>
        </w:rPr>
        <w:t>t</w:t>
      </w:r>
      <w:r>
        <w:rPr>
          <w:rFonts w:ascii="Times New Roman" w:hAnsi="Times New Roman"/>
        </w:rPr>
        <w:t>ing or producing imminent lawless action and is likely to incite or pr</w:t>
      </w:r>
      <w:r>
        <w:rPr>
          <w:rFonts w:ascii="Times New Roman" w:hAnsi="Times New Roman"/>
        </w:rPr>
        <w:t>o</w:t>
      </w:r>
      <w:r>
        <w:rPr>
          <w:rFonts w:ascii="Times New Roman" w:hAnsi="Times New Roman"/>
        </w:rPr>
        <w:t xml:space="preserve">duce such action. </w:t>
      </w:r>
      <w:proofErr w:type="gramStart"/>
      <w:r>
        <w:rPr>
          <w:rFonts w:ascii="Times New Roman" w:hAnsi="Times New Roman"/>
          <w:sz w:val="16"/>
          <w:szCs w:val="16"/>
          <w:vertAlign w:val="superscript"/>
        </w:rPr>
        <w:t>2</w:t>
      </w:r>
      <w:r>
        <w:rPr>
          <w:rFonts w:ascii="Times New Roman" w:hAnsi="Times New Roman"/>
        </w:rPr>
        <w:t xml:space="preserve">  </w:t>
      </w:r>
      <w:r>
        <w:rPr>
          <w:rFonts w:ascii="Times New Roman" w:hAnsi="Times New Roman"/>
        </w:rPr>
        <w:t>As</w:t>
      </w:r>
      <w:proofErr w:type="gramEnd"/>
      <w:r>
        <w:rPr>
          <w:rFonts w:ascii="Times New Roman" w:hAnsi="Times New Roman"/>
        </w:rPr>
        <w:t xml:space="preserve"> we </w:t>
      </w:r>
      <w:r>
        <w:rPr>
          <w:rFonts w:ascii="Times New Roman" w:hAnsi="Times New Roman"/>
        </w:rPr>
        <w:t xml:space="preserve">said in  </w:t>
      </w:r>
      <w:proofErr w:type="spellStart"/>
      <w:r>
        <w:rPr>
          <w:rFonts w:ascii="Times New Roman" w:hAnsi="Times New Roman"/>
          <w:i/>
          <w:iCs/>
        </w:rPr>
        <w:t>Noto</w:t>
      </w:r>
      <w:proofErr w:type="spellEnd"/>
      <w:r>
        <w:rPr>
          <w:rFonts w:ascii="Times New Roman" w:hAnsi="Times New Roman"/>
          <w:i/>
          <w:iCs/>
        </w:rPr>
        <w:t xml:space="preserve"> v. United St</w:t>
      </w:r>
      <w:r>
        <w:rPr>
          <w:rFonts w:ascii="Times New Roman" w:hAnsi="Times New Roman"/>
          <w:i/>
          <w:iCs/>
        </w:rPr>
        <w:t>ates, 367 U.S. 290, 297-298 (1961)</w:t>
      </w:r>
      <w:r>
        <w:rPr>
          <w:rFonts w:ascii="Times New Roman" w:hAnsi="Times New Roman"/>
        </w:rPr>
        <w:t>, "the mere abstract teac</w:t>
      </w:r>
      <w:r>
        <w:rPr>
          <w:rFonts w:ascii="Times New Roman" w:hAnsi="Times New Roman"/>
        </w:rPr>
        <w:t>h</w:t>
      </w:r>
      <w:r>
        <w:rPr>
          <w:rFonts w:ascii="Times New Roman" w:hAnsi="Times New Roman"/>
        </w:rPr>
        <w:t>ing . . . of the moral pr</w:t>
      </w:r>
      <w:r>
        <w:rPr>
          <w:rFonts w:ascii="Times New Roman" w:hAnsi="Times New Roman"/>
        </w:rPr>
        <w:t>o</w:t>
      </w:r>
      <w:r>
        <w:rPr>
          <w:rFonts w:ascii="Times New Roman" w:hAnsi="Times New Roman"/>
        </w:rPr>
        <w:t>priety or even moral necessity for a resort to force and violence, is not the same as prepa</w:t>
      </w:r>
      <w:r>
        <w:rPr>
          <w:rFonts w:ascii="Times New Roman" w:hAnsi="Times New Roman"/>
        </w:rPr>
        <w:t>r</w:t>
      </w:r>
      <w:r>
        <w:rPr>
          <w:rFonts w:ascii="Times New Roman" w:hAnsi="Times New Roman"/>
        </w:rPr>
        <w:t>ing a group for violent action and steeling it to such a</w:t>
      </w:r>
      <w:r>
        <w:rPr>
          <w:rFonts w:ascii="Times New Roman" w:hAnsi="Times New Roman"/>
        </w:rPr>
        <w:t>c</w:t>
      </w:r>
      <w:r>
        <w:rPr>
          <w:rFonts w:ascii="Times New Roman" w:hAnsi="Times New Roman"/>
        </w:rPr>
        <w:t xml:space="preserve">tion." See </w:t>
      </w:r>
      <w:proofErr w:type="gramStart"/>
      <w:r>
        <w:rPr>
          <w:rFonts w:ascii="Times New Roman" w:hAnsi="Times New Roman"/>
        </w:rPr>
        <w:t xml:space="preserve">also  </w:t>
      </w:r>
      <w:r>
        <w:rPr>
          <w:rFonts w:ascii="Times New Roman" w:hAnsi="Times New Roman"/>
          <w:i/>
          <w:iCs/>
        </w:rPr>
        <w:t>Hern</w:t>
      </w:r>
      <w:r>
        <w:rPr>
          <w:rFonts w:ascii="Times New Roman" w:hAnsi="Times New Roman"/>
          <w:i/>
          <w:iCs/>
        </w:rPr>
        <w:t>don</w:t>
      </w:r>
      <w:proofErr w:type="gramEnd"/>
      <w:r>
        <w:rPr>
          <w:rFonts w:ascii="Times New Roman" w:hAnsi="Times New Roman"/>
          <w:i/>
          <w:iCs/>
        </w:rPr>
        <w:t xml:space="preserve"> v. Lowry, 301 U.S. 242, 259-261 (1937)</w:t>
      </w:r>
      <w:r>
        <w:rPr>
          <w:rFonts w:ascii="Times New Roman" w:hAnsi="Times New Roman"/>
        </w:rPr>
        <w:t xml:space="preserve">;  </w:t>
      </w:r>
      <w:r>
        <w:rPr>
          <w:rFonts w:ascii="Times New Roman" w:hAnsi="Times New Roman"/>
          <w:i/>
          <w:iCs/>
        </w:rPr>
        <w:t>Bond v. Floyd, 385 U.S. 116, 134 (1966)</w:t>
      </w:r>
      <w:r>
        <w:rPr>
          <w:rFonts w:ascii="Times New Roman" w:hAnsi="Times New Roman"/>
        </w:rPr>
        <w:t xml:space="preserve">. A </w:t>
      </w:r>
      <w:proofErr w:type="gramStart"/>
      <w:r>
        <w:rPr>
          <w:rFonts w:ascii="Times New Roman" w:hAnsi="Times New Roman"/>
        </w:rPr>
        <w:t>statute which fails to draw this di</w:t>
      </w:r>
      <w:r>
        <w:rPr>
          <w:rFonts w:ascii="Times New Roman" w:hAnsi="Times New Roman"/>
        </w:rPr>
        <w:t>s</w:t>
      </w:r>
      <w:r>
        <w:rPr>
          <w:rFonts w:ascii="Times New Roman" w:hAnsi="Times New Roman"/>
        </w:rPr>
        <w:t>tinction impermissibly</w:t>
      </w:r>
      <w:proofErr w:type="gramEnd"/>
      <w:r>
        <w:rPr>
          <w:rFonts w:ascii="Times New Roman" w:hAnsi="Times New Roman"/>
        </w:rPr>
        <w:t xml:space="preserve"> intrudes upon the fre</w:t>
      </w:r>
      <w:r>
        <w:rPr>
          <w:rFonts w:ascii="Times New Roman" w:hAnsi="Times New Roman"/>
        </w:rPr>
        <w:t>e</w:t>
      </w:r>
      <w:r>
        <w:rPr>
          <w:rFonts w:ascii="Times New Roman" w:hAnsi="Times New Roman"/>
        </w:rPr>
        <w:t>doms gua</w:t>
      </w:r>
      <w:r>
        <w:rPr>
          <w:rFonts w:ascii="Times New Roman" w:hAnsi="Times New Roman"/>
        </w:rPr>
        <w:t>r</w:t>
      </w:r>
      <w:r>
        <w:rPr>
          <w:rFonts w:ascii="Times New Roman" w:hAnsi="Times New Roman"/>
        </w:rPr>
        <w:t xml:space="preserve">anteed by the </w:t>
      </w:r>
      <w:r>
        <w:rPr>
          <w:rFonts w:ascii="Times New Roman" w:hAnsi="Times New Roman"/>
          <w:i/>
          <w:iCs/>
        </w:rPr>
        <w:t>First</w:t>
      </w:r>
      <w:r>
        <w:rPr>
          <w:rFonts w:ascii="Times New Roman" w:hAnsi="Times New Roman"/>
        </w:rPr>
        <w:t xml:space="preserve"> and </w:t>
      </w:r>
      <w:r>
        <w:rPr>
          <w:rFonts w:ascii="Times New Roman" w:hAnsi="Times New Roman"/>
          <w:i/>
          <w:iCs/>
        </w:rPr>
        <w:t>Fourteenth Amen</w:t>
      </w:r>
      <w:r>
        <w:rPr>
          <w:rFonts w:ascii="Times New Roman" w:hAnsi="Times New Roman"/>
          <w:i/>
          <w:iCs/>
        </w:rPr>
        <w:t>d</w:t>
      </w:r>
      <w:r>
        <w:rPr>
          <w:rFonts w:ascii="Times New Roman" w:hAnsi="Times New Roman"/>
          <w:i/>
          <w:iCs/>
        </w:rPr>
        <w:t>ments</w:t>
      </w:r>
      <w:r>
        <w:rPr>
          <w:rFonts w:ascii="Times New Roman" w:hAnsi="Times New Roman"/>
        </w:rPr>
        <w:t>. It sweeps within its condemn</w:t>
      </w:r>
      <w:r>
        <w:rPr>
          <w:rFonts w:ascii="Times New Roman" w:hAnsi="Times New Roman"/>
        </w:rPr>
        <w:t>a</w:t>
      </w:r>
      <w:r>
        <w:rPr>
          <w:rFonts w:ascii="Times New Roman" w:hAnsi="Times New Roman"/>
        </w:rPr>
        <w:t>ti</w:t>
      </w:r>
      <w:r>
        <w:rPr>
          <w:rFonts w:ascii="Times New Roman" w:hAnsi="Times New Roman"/>
        </w:rPr>
        <w:t xml:space="preserve">on </w:t>
      </w:r>
      <w:proofErr w:type="gramStart"/>
      <w:r>
        <w:rPr>
          <w:rFonts w:ascii="Times New Roman" w:hAnsi="Times New Roman"/>
        </w:rPr>
        <w:t>speech which</w:t>
      </w:r>
      <w:proofErr w:type="gramEnd"/>
      <w:r>
        <w:rPr>
          <w:rFonts w:ascii="Times New Roman" w:hAnsi="Times New Roman"/>
        </w:rPr>
        <w:t xml:space="preserve"> our Co</w:t>
      </w:r>
      <w:r>
        <w:rPr>
          <w:rFonts w:ascii="Times New Roman" w:hAnsi="Times New Roman"/>
        </w:rPr>
        <w:t>n</w:t>
      </w:r>
      <w:r>
        <w:rPr>
          <w:rFonts w:ascii="Times New Roman" w:hAnsi="Times New Roman"/>
        </w:rPr>
        <w:t>st</w:t>
      </w:r>
      <w:r>
        <w:rPr>
          <w:rFonts w:ascii="Times New Roman" w:hAnsi="Times New Roman"/>
        </w:rPr>
        <w:t>i</w:t>
      </w:r>
      <w:r>
        <w:rPr>
          <w:rFonts w:ascii="Times New Roman" w:hAnsi="Times New Roman"/>
        </w:rPr>
        <w:t>tution has immunized from governme</w:t>
      </w:r>
      <w:r>
        <w:rPr>
          <w:rFonts w:ascii="Times New Roman" w:hAnsi="Times New Roman"/>
        </w:rPr>
        <w:t>n</w:t>
      </w:r>
      <w:r>
        <w:rPr>
          <w:rFonts w:ascii="Times New Roman" w:hAnsi="Times New Roman"/>
        </w:rPr>
        <w:t>tal co</w:t>
      </w:r>
      <w:r>
        <w:rPr>
          <w:rFonts w:ascii="Times New Roman" w:hAnsi="Times New Roman"/>
        </w:rPr>
        <w:t>n</w:t>
      </w:r>
      <w:r>
        <w:rPr>
          <w:rFonts w:ascii="Times New Roman" w:hAnsi="Times New Roman"/>
        </w:rPr>
        <w:t xml:space="preserve">trol.  Cf.   </w:t>
      </w:r>
      <w:r>
        <w:rPr>
          <w:rFonts w:ascii="Times New Roman" w:hAnsi="Times New Roman"/>
          <w:i/>
          <w:iCs/>
        </w:rPr>
        <w:t>Yates v. United States, 354 U.S. 298 (1957)</w:t>
      </w:r>
      <w:proofErr w:type="gramStart"/>
      <w:r>
        <w:rPr>
          <w:rFonts w:ascii="Times New Roman" w:hAnsi="Times New Roman"/>
        </w:rPr>
        <w:t xml:space="preserve">;  </w:t>
      </w:r>
      <w:proofErr w:type="spellStart"/>
      <w:r>
        <w:rPr>
          <w:rFonts w:ascii="Times New Roman" w:hAnsi="Times New Roman"/>
          <w:i/>
          <w:iCs/>
        </w:rPr>
        <w:t>DeJonge</w:t>
      </w:r>
      <w:proofErr w:type="spellEnd"/>
      <w:proofErr w:type="gramEnd"/>
      <w:r>
        <w:rPr>
          <w:rFonts w:ascii="Times New Roman" w:hAnsi="Times New Roman"/>
          <w:i/>
          <w:iCs/>
        </w:rPr>
        <w:t xml:space="preserve"> v. Or</w:t>
      </w:r>
      <w:r>
        <w:rPr>
          <w:rFonts w:ascii="Times New Roman" w:hAnsi="Times New Roman"/>
          <w:i/>
          <w:iCs/>
        </w:rPr>
        <w:t>e</w:t>
      </w:r>
      <w:r>
        <w:rPr>
          <w:rFonts w:ascii="Times New Roman" w:hAnsi="Times New Roman"/>
          <w:i/>
          <w:iCs/>
        </w:rPr>
        <w:t>gon, 299 U.S. 353 (1937)</w:t>
      </w:r>
      <w:r>
        <w:rPr>
          <w:rFonts w:ascii="Times New Roman" w:hAnsi="Times New Roman"/>
        </w:rPr>
        <w:t xml:space="preserve">;  </w:t>
      </w:r>
      <w:r>
        <w:rPr>
          <w:rFonts w:ascii="Times New Roman" w:hAnsi="Times New Roman"/>
          <w:i/>
          <w:iCs/>
        </w:rPr>
        <w:t>Stromberg v. California, 283 U.S. 359 (1931)</w:t>
      </w:r>
      <w:r>
        <w:rPr>
          <w:rFonts w:ascii="Times New Roman" w:hAnsi="Times New Roman"/>
        </w:rPr>
        <w:t xml:space="preserve">. See </w:t>
      </w:r>
      <w:proofErr w:type="gramStart"/>
      <w:r>
        <w:rPr>
          <w:rFonts w:ascii="Times New Roman" w:hAnsi="Times New Roman"/>
        </w:rPr>
        <w:t xml:space="preserve">also  </w:t>
      </w:r>
      <w:r>
        <w:rPr>
          <w:rFonts w:ascii="Times New Roman" w:hAnsi="Times New Roman"/>
          <w:i/>
          <w:iCs/>
        </w:rPr>
        <w:t>United</w:t>
      </w:r>
      <w:proofErr w:type="gramEnd"/>
      <w:r>
        <w:rPr>
          <w:rFonts w:ascii="Times New Roman" w:hAnsi="Times New Roman"/>
          <w:i/>
          <w:iCs/>
        </w:rPr>
        <w:t xml:space="preserve"> States v. </w:t>
      </w:r>
      <w:proofErr w:type="spellStart"/>
      <w:r>
        <w:rPr>
          <w:rFonts w:ascii="Times New Roman" w:hAnsi="Times New Roman"/>
          <w:i/>
          <w:iCs/>
        </w:rPr>
        <w:t>Robel</w:t>
      </w:r>
      <w:proofErr w:type="spellEnd"/>
      <w:r>
        <w:rPr>
          <w:rFonts w:ascii="Times New Roman" w:hAnsi="Times New Roman"/>
          <w:i/>
          <w:iCs/>
        </w:rPr>
        <w:t>, 389 U.S.</w:t>
      </w:r>
      <w:r>
        <w:rPr>
          <w:rFonts w:ascii="Times New Roman" w:hAnsi="Times New Roman"/>
          <w:i/>
          <w:iCs/>
        </w:rPr>
        <w:t xml:space="preserve"> 258 (1967)</w:t>
      </w:r>
      <w:r>
        <w:rPr>
          <w:rFonts w:ascii="Times New Roman" w:hAnsi="Times New Roman"/>
        </w:rPr>
        <w:t xml:space="preserve">;  </w:t>
      </w:r>
      <w:proofErr w:type="spellStart"/>
      <w:r>
        <w:rPr>
          <w:rFonts w:ascii="Times New Roman" w:hAnsi="Times New Roman"/>
          <w:i/>
          <w:iCs/>
        </w:rPr>
        <w:t>Keyishian</w:t>
      </w:r>
      <w:proofErr w:type="spellEnd"/>
      <w:r>
        <w:rPr>
          <w:rFonts w:ascii="Times New Roman" w:hAnsi="Times New Roman"/>
          <w:i/>
          <w:iCs/>
        </w:rPr>
        <w:t xml:space="preserve"> v. Board of Regents, 385 U.S. 589 (1967)</w:t>
      </w:r>
      <w:r>
        <w:rPr>
          <w:rFonts w:ascii="Times New Roman" w:hAnsi="Times New Roman"/>
        </w:rPr>
        <w:t xml:space="preserve">;  </w:t>
      </w:r>
      <w:proofErr w:type="spellStart"/>
      <w:r>
        <w:rPr>
          <w:rFonts w:ascii="Times New Roman" w:hAnsi="Times New Roman"/>
          <w:i/>
          <w:iCs/>
        </w:rPr>
        <w:t>Elfbrandt</w:t>
      </w:r>
      <w:proofErr w:type="spellEnd"/>
      <w:r>
        <w:rPr>
          <w:rFonts w:ascii="Times New Roman" w:hAnsi="Times New Roman"/>
          <w:i/>
          <w:iCs/>
        </w:rPr>
        <w:t xml:space="preserve"> v. Russell, 384 U.S. 11 (1966)</w:t>
      </w:r>
      <w:r>
        <w:rPr>
          <w:rFonts w:ascii="Times New Roman" w:hAnsi="Times New Roman"/>
        </w:rPr>
        <w:t xml:space="preserve">;  </w:t>
      </w:r>
      <w:proofErr w:type="spellStart"/>
      <w:r>
        <w:rPr>
          <w:rFonts w:ascii="Times New Roman" w:hAnsi="Times New Roman"/>
          <w:i/>
          <w:iCs/>
        </w:rPr>
        <w:t>Aptheker</w:t>
      </w:r>
      <w:proofErr w:type="spellEnd"/>
      <w:r>
        <w:rPr>
          <w:rFonts w:ascii="Times New Roman" w:hAnsi="Times New Roman"/>
          <w:i/>
          <w:iCs/>
        </w:rPr>
        <w:t xml:space="preserve"> v. Secretary of State, 378 U.S. 500 (1964)</w:t>
      </w:r>
      <w:r>
        <w:rPr>
          <w:rFonts w:ascii="Times New Roman" w:hAnsi="Times New Roman"/>
        </w:rPr>
        <w:t xml:space="preserve">;  </w:t>
      </w:r>
      <w:r>
        <w:rPr>
          <w:rFonts w:ascii="Times New Roman" w:hAnsi="Times New Roman"/>
          <w:i/>
          <w:iCs/>
        </w:rPr>
        <w:t>Baggett v. Bu</w:t>
      </w:r>
      <w:r>
        <w:rPr>
          <w:rFonts w:ascii="Times New Roman" w:hAnsi="Times New Roman"/>
          <w:i/>
          <w:iCs/>
        </w:rPr>
        <w:t>l</w:t>
      </w:r>
      <w:r>
        <w:rPr>
          <w:rFonts w:ascii="Times New Roman" w:hAnsi="Times New Roman"/>
          <w:i/>
          <w:iCs/>
        </w:rPr>
        <w:t>litt, 377 U.S. 360 (1964)</w:t>
      </w:r>
      <w:r>
        <w:rPr>
          <w:rFonts w:ascii="Times New Roman" w:hAnsi="Times New Roman"/>
        </w:rPr>
        <w:t>.</w:t>
      </w:r>
    </w:p>
    <w:p w:rsidR="00000000" w:rsidRDefault="000233CA">
      <w:pPr>
        <w:widowControl/>
        <w:rPr>
          <w:rFonts w:ascii="Times New Roman" w:hAnsi="Times New Roman"/>
        </w:rPr>
      </w:pPr>
    </w:p>
    <w:p w:rsidR="00000000" w:rsidRDefault="000233CA">
      <w:pPr>
        <w:widowControl/>
        <w:ind w:left="600"/>
        <w:jc w:val="both"/>
        <w:rPr>
          <w:rFonts w:ascii="Times New Roman" w:hAnsi="Times New Roman"/>
        </w:rPr>
      </w:pPr>
      <w:r>
        <w:rPr>
          <w:rFonts w:ascii="Times New Roman" w:hAnsi="Times New Roman"/>
        </w:rPr>
        <w:t>2   It was on the theory that the Smith Act, 54 St</w:t>
      </w:r>
      <w:r>
        <w:rPr>
          <w:rFonts w:ascii="Times New Roman" w:hAnsi="Times New Roman"/>
        </w:rPr>
        <w:t xml:space="preserve">at. 670, </w:t>
      </w:r>
      <w:r>
        <w:rPr>
          <w:rFonts w:ascii="Times New Roman" w:hAnsi="Times New Roman"/>
          <w:i/>
          <w:iCs/>
        </w:rPr>
        <w:t>18 U. S. C. ß 2385</w:t>
      </w:r>
      <w:r>
        <w:rPr>
          <w:rFonts w:ascii="Times New Roman" w:hAnsi="Times New Roman"/>
        </w:rPr>
        <w:t>, embodied such a principle and that it had been applied only in co</w:t>
      </w:r>
      <w:r>
        <w:rPr>
          <w:rFonts w:ascii="Times New Roman" w:hAnsi="Times New Roman"/>
        </w:rPr>
        <w:t>n</w:t>
      </w:r>
      <w:r>
        <w:rPr>
          <w:rFonts w:ascii="Times New Roman" w:hAnsi="Times New Roman"/>
        </w:rPr>
        <w:t xml:space="preserve">formity with it that this Court sustained the Act's constitutionality.   </w:t>
      </w:r>
      <w:proofErr w:type="gramStart"/>
      <w:r>
        <w:rPr>
          <w:rFonts w:ascii="Times New Roman" w:hAnsi="Times New Roman"/>
          <w:i/>
          <w:iCs/>
        </w:rPr>
        <w:t>Dennis v. United States, 341 U.S. 494 (1951)</w:t>
      </w:r>
      <w:r>
        <w:rPr>
          <w:rFonts w:ascii="Times New Roman" w:hAnsi="Times New Roman"/>
        </w:rPr>
        <w:t>.</w:t>
      </w:r>
      <w:proofErr w:type="gramEnd"/>
      <w:r>
        <w:rPr>
          <w:rFonts w:ascii="Times New Roman" w:hAnsi="Times New Roman"/>
        </w:rPr>
        <w:t xml:space="preserve"> That this was the basis for </w:t>
      </w:r>
      <w:r>
        <w:rPr>
          <w:rFonts w:ascii="Times New Roman" w:hAnsi="Times New Roman"/>
          <w:i/>
          <w:iCs/>
        </w:rPr>
        <w:t>Dennis</w:t>
      </w:r>
      <w:r>
        <w:rPr>
          <w:rFonts w:ascii="Times New Roman" w:hAnsi="Times New Roman"/>
        </w:rPr>
        <w:t xml:space="preserve"> was emp</w:t>
      </w:r>
      <w:r>
        <w:rPr>
          <w:rFonts w:ascii="Times New Roman" w:hAnsi="Times New Roman"/>
        </w:rPr>
        <w:t xml:space="preserve">hasized </w:t>
      </w:r>
      <w:proofErr w:type="gramStart"/>
      <w:r>
        <w:rPr>
          <w:rFonts w:ascii="Times New Roman" w:hAnsi="Times New Roman"/>
        </w:rPr>
        <w:t xml:space="preserve">in  </w:t>
      </w:r>
      <w:r>
        <w:rPr>
          <w:rFonts w:ascii="Times New Roman" w:hAnsi="Times New Roman"/>
          <w:i/>
          <w:iCs/>
        </w:rPr>
        <w:t>Yates</w:t>
      </w:r>
      <w:proofErr w:type="gramEnd"/>
      <w:r>
        <w:rPr>
          <w:rFonts w:ascii="Times New Roman" w:hAnsi="Times New Roman"/>
          <w:i/>
          <w:iCs/>
        </w:rPr>
        <w:t xml:space="preserve"> v. United States, 354 U.S. 298, 320-324 (1957)</w:t>
      </w:r>
      <w:r>
        <w:rPr>
          <w:rFonts w:ascii="Times New Roman" w:hAnsi="Times New Roman"/>
        </w:rPr>
        <w:t>, in which the Court overturned convictions for advocacy of the forcible overthrow of the Government under the Smith Act, because the trial judge's instru</w:t>
      </w:r>
      <w:r>
        <w:rPr>
          <w:rFonts w:ascii="Times New Roman" w:hAnsi="Times New Roman"/>
        </w:rPr>
        <w:t>c</w:t>
      </w:r>
      <w:r>
        <w:rPr>
          <w:rFonts w:ascii="Times New Roman" w:hAnsi="Times New Roman"/>
        </w:rPr>
        <w:t>tions had allowed conviction for mere</w:t>
      </w:r>
      <w:r>
        <w:rPr>
          <w:rFonts w:ascii="Times New Roman" w:hAnsi="Times New Roman"/>
        </w:rPr>
        <w:t xml:space="preserve"> advocacy, unrelated to its tendency to produce forcible a</w:t>
      </w:r>
      <w:r>
        <w:rPr>
          <w:rFonts w:ascii="Times New Roman" w:hAnsi="Times New Roman"/>
        </w:rPr>
        <w:t>c</w:t>
      </w:r>
      <w:r>
        <w:rPr>
          <w:rFonts w:ascii="Times New Roman" w:hAnsi="Times New Roman"/>
        </w:rPr>
        <w:t>tion.</w:t>
      </w:r>
    </w:p>
    <w:p w:rsidR="00000000" w:rsidRDefault="000233CA">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Measured by this test, Ohio's Criminal Syndicalism Act cannot be sustained.  The Act punishes persons who "a</w:t>
      </w:r>
      <w:r>
        <w:rPr>
          <w:rFonts w:ascii="Times New Roman" w:hAnsi="Times New Roman"/>
        </w:rPr>
        <w:t>d</w:t>
      </w:r>
      <w:r>
        <w:rPr>
          <w:rFonts w:ascii="Times New Roman" w:hAnsi="Times New Roman"/>
        </w:rPr>
        <w:t>vocate or teach the duty, n</w:t>
      </w:r>
      <w:r>
        <w:rPr>
          <w:rFonts w:ascii="Times New Roman" w:hAnsi="Times New Roman"/>
        </w:rPr>
        <w:t>e</w:t>
      </w:r>
      <w:r>
        <w:rPr>
          <w:rFonts w:ascii="Times New Roman" w:hAnsi="Times New Roman"/>
        </w:rPr>
        <w:t>cessity, or propriety" of violence "</w:t>
      </w:r>
      <w:r>
        <w:rPr>
          <w:rFonts w:ascii="Times New Roman" w:hAnsi="Times New Roman"/>
        </w:rPr>
        <w:t>as a means of acco</w:t>
      </w:r>
      <w:r>
        <w:rPr>
          <w:rFonts w:ascii="Times New Roman" w:hAnsi="Times New Roman"/>
        </w:rPr>
        <w:t>m</w:t>
      </w:r>
      <w:r>
        <w:rPr>
          <w:rFonts w:ascii="Times New Roman" w:hAnsi="Times New Roman"/>
        </w:rPr>
        <w:t>plishing industrial or p</w:t>
      </w:r>
      <w:r>
        <w:rPr>
          <w:rFonts w:ascii="Times New Roman" w:hAnsi="Times New Roman"/>
        </w:rPr>
        <w:t>o</w:t>
      </w:r>
      <w:r>
        <w:rPr>
          <w:rFonts w:ascii="Times New Roman" w:hAnsi="Times New Roman"/>
        </w:rPr>
        <w:t>litical r</w:t>
      </w:r>
      <w:r>
        <w:rPr>
          <w:rFonts w:ascii="Times New Roman" w:hAnsi="Times New Roman"/>
        </w:rPr>
        <w:t>e</w:t>
      </w:r>
      <w:r>
        <w:rPr>
          <w:rFonts w:ascii="Times New Roman" w:hAnsi="Times New Roman"/>
        </w:rPr>
        <w:t>form"; or who publish or circulate or display any book or paper containing such advocacy; or who "ju</w:t>
      </w:r>
      <w:r>
        <w:rPr>
          <w:rFonts w:ascii="Times New Roman" w:hAnsi="Times New Roman"/>
        </w:rPr>
        <w:t>s</w:t>
      </w:r>
      <w:r>
        <w:rPr>
          <w:rFonts w:ascii="Times New Roman" w:hAnsi="Times New Roman"/>
        </w:rPr>
        <w:t>tify" the commi</w:t>
      </w:r>
      <w:r>
        <w:rPr>
          <w:rFonts w:ascii="Times New Roman" w:hAnsi="Times New Roman"/>
        </w:rPr>
        <w:t>s</w:t>
      </w:r>
      <w:r>
        <w:rPr>
          <w:rFonts w:ascii="Times New Roman" w:hAnsi="Times New Roman"/>
        </w:rPr>
        <w:t>sion of violent acts "with intent to e</w:t>
      </w:r>
      <w:r>
        <w:rPr>
          <w:rFonts w:ascii="Times New Roman" w:hAnsi="Times New Roman"/>
        </w:rPr>
        <w:t>x</w:t>
      </w:r>
      <w:r>
        <w:rPr>
          <w:rFonts w:ascii="Times New Roman" w:hAnsi="Times New Roman"/>
        </w:rPr>
        <w:t>emplify, spread or advocate the propriety of t</w:t>
      </w:r>
      <w:r>
        <w:rPr>
          <w:rFonts w:ascii="Times New Roman" w:hAnsi="Times New Roman"/>
        </w:rPr>
        <w:t>he doctrines of criminal syndicalism"; or who "voluntarily assemble" with a group formed "to teach or advocate the doctrines of criminal syndicalism." Ne</w:t>
      </w:r>
      <w:r>
        <w:rPr>
          <w:rFonts w:ascii="Times New Roman" w:hAnsi="Times New Roman"/>
        </w:rPr>
        <w:t>i</w:t>
      </w:r>
      <w:r>
        <w:rPr>
          <w:rFonts w:ascii="Times New Roman" w:hAnsi="Times New Roman"/>
        </w:rPr>
        <w:t>ther the indictment nor the trial judge's instructions to the jury in any way refined the statute's ba</w:t>
      </w:r>
      <w:r>
        <w:rPr>
          <w:rFonts w:ascii="Times New Roman" w:hAnsi="Times New Roman"/>
        </w:rPr>
        <w:t xml:space="preserve">ld definition of the crime </w:t>
      </w:r>
      <w:r>
        <w:rPr>
          <w:rFonts w:ascii="Times New Roman" w:hAnsi="Times New Roman"/>
        </w:rPr>
        <w:t>in terms of mere advocacy not disti</w:t>
      </w:r>
      <w:r>
        <w:rPr>
          <w:rFonts w:ascii="Times New Roman" w:hAnsi="Times New Roman"/>
        </w:rPr>
        <w:t>n</w:t>
      </w:r>
      <w:r>
        <w:rPr>
          <w:rFonts w:ascii="Times New Roman" w:hAnsi="Times New Roman"/>
        </w:rPr>
        <w:t xml:space="preserve">guished from incitement to imminent lawless action. </w:t>
      </w:r>
      <w:r>
        <w:rPr>
          <w:rFonts w:ascii="Times New Roman" w:hAnsi="Times New Roman"/>
          <w:sz w:val="16"/>
          <w:szCs w:val="16"/>
          <w:vertAlign w:val="superscript"/>
        </w:rPr>
        <w:t>3</w:t>
      </w:r>
    </w:p>
    <w:p w:rsidR="00000000" w:rsidRDefault="000233CA">
      <w:pPr>
        <w:widowControl/>
        <w:rPr>
          <w:rFonts w:ascii="Times New Roman" w:hAnsi="Times New Roman"/>
        </w:rPr>
      </w:pPr>
    </w:p>
    <w:p w:rsidR="00000000" w:rsidRDefault="000233CA">
      <w:pPr>
        <w:widowControl/>
        <w:ind w:left="600"/>
        <w:jc w:val="both"/>
        <w:rPr>
          <w:rFonts w:ascii="Times New Roman" w:hAnsi="Times New Roman"/>
        </w:rPr>
      </w:pPr>
      <w:r>
        <w:rPr>
          <w:rFonts w:ascii="Times New Roman" w:hAnsi="Times New Roman"/>
        </w:rPr>
        <w:t>3   The first count of the indictment charged that appellant "did unlawfully by word of mouth a</w:t>
      </w:r>
      <w:r>
        <w:rPr>
          <w:rFonts w:ascii="Times New Roman" w:hAnsi="Times New Roman"/>
        </w:rPr>
        <w:t>d</w:t>
      </w:r>
      <w:r>
        <w:rPr>
          <w:rFonts w:ascii="Times New Roman" w:hAnsi="Times New Roman"/>
        </w:rPr>
        <w:t>vocate the n</w:t>
      </w:r>
      <w:r>
        <w:rPr>
          <w:rFonts w:ascii="Times New Roman" w:hAnsi="Times New Roman"/>
        </w:rPr>
        <w:t>e</w:t>
      </w:r>
      <w:r>
        <w:rPr>
          <w:rFonts w:ascii="Times New Roman" w:hAnsi="Times New Roman"/>
        </w:rPr>
        <w:t>cessity, or propriet</w:t>
      </w:r>
      <w:r>
        <w:rPr>
          <w:rFonts w:ascii="Times New Roman" w:hAnsi="Times New Roman"/>
        </w:rPr>
        <w:t>y of crime, vi</w:t>
      </w:r>
      <w:r>
        <w:rPr>
          <w:rFonts w:ascii="Times New Roman" w:hAnsi="Times New Roman"/>
        </w:rPr>
        <w:t>o</w:t>
      </w:r>
      <w:r>
        <w:rPr>
          <w:rFonts w:ascii="Times New Roman" w:hAnsi="Times New Roman"/>
        </w:rPr>
        <w:t xml:space="preserve">lence, or unlawful methods of terrorism as a means of accomplishing political reform . . </w:t>
      </w:r>
      <w:proofErr w:type="gramStart"/>
      <w:r>
        <w:rPr>
          <w:rFonts w:ascii="Times New Roman" w:hAnsi="Times New Roman"/>
        </w:rPr>
        <w:t>. ."</w:t>
      </w:r>
      <w:proofErr w:type="gramEnd"/>
      <w:r>
        <w:rPr>
          <w:rFonts w:ascii="Times New Roman" w:hAnsi="Times New Roman"/>
        </w:rPr>
        <w:t xml:space="preserve"> The second count charged that appellant "did u</w:t>
      </w:r>
      <w:r>
        <w:rPr>
          <w:rFonts w:ascii="Times New Roman" w:hAnsi="Times New Roman"/>
        </w:rPr>
        <w:t>n</w:t>
      </w:r>
      <w:r>
        <w:rPr>
          <w:rFonts w:ascii="Times New Roman" w:hAnsi="Times New Roman"/>
        </w:rPr>
        <w:t>lawfully voluntarily assemble with a group or a</w:t>
      </w:r>
      <w:r>
        <w:rPr>
          <w:rFonts w:ascii="Times New Roman" w:hAnsi="Times New Roman"/>
        </w:rPr>
        <w:t>s</w:t>
      </w:r>
      <w:r>
        <w:rPr>
          <w:rFonts w:ascii="Times New Roman" w:hAnsi="Times New Roman"/>
        </w:rPr>
        <w:t>semblage of persons formed to advocate the do</w:t>
      </w:r>
      <w:r>
        <w:rPr>
          <w:rFonts w:ascii="Times New Roman" w:hAnsi="Times New Roman"/>
        </w:rPr>
        <w:t>c</w:t>
      </w:r>
      <w:r>
        <w:rPr>
          <w:rFonts w:ascii="Times New Roman" w:hAnsi="Times New Roman"/>
        </w:rPr>
        <w:t>trines</w:t>
      </w:r>
      <w:r>
        <w:rPr>
          <w:rFonts w:ascii="Times New Roman" w:hAnsi="Times New Roman"/>
        </w:rPr>
        <w:t xml:space="preserve"> of criminal syndicalism . . </w:t>
      </w:r>
      <w:proofErr w:type="gramStart"/>
      <w:r>
        <w:rPr>
          <w:rFonts w:ascii="Times New Roman" w:hAnsi="Times New Roman"/>
        </w:rPr>
        <w:t>. ."</w:t>
      </w:r>
      <w:proofErr w:type="gramEnd"/>
      <w:r>
        <w:rPr>
          <w:rFonts w:ascii="Times New Roman" w:hAnsi="Times New Roman"/>
        </w:rPr>
        <w:t xml:space="preserve"> The trial judge's charge merely followed the language of the indictment. No construction of the statute by the Ohio courts has brought it within constit</w:t>
      </w:r>
      <w:r>
        <w:rPr>
          <w:rFonts w:ascii="Times New Roman" w:hAnsi="Times New Roman"/>
        </w:rPr>
        <w:t>u</w:t>
      </w:r>
      <w:r>
        <w:rPr>
          <w:rFonts w:ascii="Times New Roman" w:hAnsi="Times New Roman"/>
        </w:rPr>
        <w:t>tionally permissible limits.  The Ohio Supreme Court has considered t</w:t>
      </w:r>
      <w:r>
        <w:rPr>
          <w:rFonts w:ascii="Times New Roman" w:hAnsi="Times New Roman"/>
        </w:rPr>
        <w:t>he statute in only one pr</w:t>
      </w:r>
      <w:r>
        <w:rPr>
          <w:rFonts w:ascii="Times New Roman" w:hAnsi="Times New Roman"/>
        </w:rPr>
        <w:t>e</w:t>
      </w:r>
      <w:r>
        <w:rPr>
          <w:rFonts w:ascii="Times New Roman" w:hAnsi="Times New Roman"/>
        </w:rPr>
        <w:t>vious case</w:t>
      </w:r>
      <w:proofErr w:type="gramStart"/>
      <w:r>
        <w:rPr>
          <w:rFonts w:ascii="Times New Roman" w:hAnsi="Times New Roman"/>
        </w:rPr>
        <w:t xml:space="preserve">,  </w:t>
      </w:r>
      <w:r>
        <w:rPr>
          <w:rFonts w:ascii="Times New Roman" w:hAnsi="Times New Roman"/>
          <w:i/>
          <w:iCs/>
        </w:rPr>
        <w:t>State</w:t>
      </w:r>
      <w:proofErr w:type="gramEnd"/>
      <w:r>
        <w:rPr>
          <w:rFonts w:ascii="Times New Roman" w:hAnsi="Times New Roman"/>
          <w:i/>
          <w:iCs/>
        </w:rPr>
        <w:t xml:space="preserve"> v. </w:t>
      </w:r>
      <w:proofErr w:type="spellStart"/>
      <w:r>
        <w:rPr>
          <w:rFonts w:ascii="Times New Roman" w:hAnsi="Times New Roman"/>
          <w:i/>
          <w:iCs/>
        </w:rPr>
        <w:t>Kassay</w:t>
      </w:r>
      <w:proofErr w:type="spellEnd"/>
      <w:r>
        <w:rPr>
          <w:rFonts w:ascii="Times New Roman" w:hAnsi="Times New Roman"/>
          <w:i/>
          <w:iCs/>
        </w:rPr>
        <w:t>, 126 Ohio St. 177, 184 N. E. 521 (1932)</w:t>
      </w:r>
      <w:r>
        <w:rPr>
          <w:rFonts w:ascii="Times New Roman" w:hAnsi="Times New Roman"/>
        </w:rPr>
        <w:t>, where the constitutionality of the statute was sustained.</w:t>
      </w:r>
    </w:p>
    <w:p w:rsidR="00000000" w:rsidRDefault="000233CA">
      <w:pPr>
        <w:widowControl/>
        <w:spacing w:before="120"/>
        <w:ind w:firstLine="360"/>
        <w:jc w:val="both"/>
        <w:rPr>
          <w:rFonts w:ascii="Times New Roman" w:hAnsi="Times New Roman"/>
        </w:rPr>
      </w:pPr>
      <w:r>
        <w:rPr>
          <w:rFonts w:ascii="Times New Roman" w:hAnsi="Times New Roman"/>
        </w:rPr>
        <w:t xml:space="preserve"> </w:t>
      </w:r>
    </w:p>
    <w:p w:rsidR="00000000" w:rsidRDefault="000233CA">
      <w:pPr>
        <w:widowControl/>
        <w:jc w:val="both"/>
        <w:rPr>
          <w:rFonts w:ascii="Times New Roman" w:hAnsi="Times New Roman"/>
        </w:rPr>
      </w:pPr>
      <w:r>
        <w:rPr>
          <w:rFonts w:ascii="Times New Roman" w:hAnsi="Times New Roman"/>
        </w:rPr>
        <w:t xml:space="preserve"> </w:t>
      </w:r>
    </w:p>
    <w:p w:rsidR="00000000" w:rsidRDefault="000233CA">
      <w:pPr>
        <w:widowControl/>
        <w:jc w:val="both"/>
        <w:rPr>
          <w:rFonts w:ascii="Times New Roman" w:hAnsi="Times New Roman"/>
        </w:rPr>
      </w:pPr>
      <w:r>
        <w:rPr>
          <w:rFonts w:ascii="Times New Roman" w:hAnsi="Times New Roman"/>
        </w:rPr>
        <w:t>Accordingly, we are here confronted with a statute which, by its own w</w:t>
      </w:r>
      <w:r>
        <w:rPr>
          <w:rFonts w:ascii="Times New Roman" w:hAnsi="Times New Roman"/>
        </w:rPr>
        <w:t>ords and as applied, purports to pu</w:t>
      </w:r>
      <w:r>
        <w:rPr>
          <w:rFonts w:ascii="Times New Roman" w:hAnsi="Times New Roman"/>
        </w:rPr>
        <w:t>n</w:t>
      </w:r>
      <w:r>
        <w:rPr>
          <w:rFonts w:ascii="Times New Roman" w:hAnsi="Times New Roman"/>
        </w:rPr>
        <w:t xml:space="preserve">ish mere advocacy and to forbid, on pain of criminal punishment, assembly with others merely to advocate the described type of action. </w:t>
      </w:r>
      <w:r>
        <w:rPr>
          <w:rFonts w:ascii="Times New Roman" w:hAnsi="Times New Roman"/>
          <w:sz w:val="16"/>
          <w:szCs w:val="16"/>
          <w:vertAlign w:val="superscript"/>
        </w:rPr>
        <w:t>4</w:t>
      </w:r>
      <w:r>
        <w:rPr>
          <w:rFonts w:ascii="Times New Roman" w:hAnsi="Times New Roman"/>
        </w:rPr>
        <w:t xml:space="preserve">Such a statute falls </w:t>
      </w:r>
      <w:proofErr w:type="gramStart"/>
      <w:r>
        <w:rPr>
          <w:rFonts w:ascii="Times New Roman" w:hAnsi="Times New Roman"/>
        </w:rPr>
        <w:t xml:space="preserve">within  </w:t>
      </w:r>
      <w:r>
        <w:rPr>
          <w:rFonts w:ascii="Times New Roman" w:hAnsi="Times New Roman"/>
        </w:rPr>
        <w:t>the</w:t>
      </w:r>
      <w:proofErr w:type="gramEnd"/>
      <w:r>
        <w:rPr>
          <w:rFonts w:ascii="Times New Roman" w:hAnsi="Times New Roman"/>
        </w:rPr>
        <w:t xml:space="preserve"> condemnation of the </w:t>
      </w:r>
      <w:r>
        <w:rPr>
          <w:rFonts w:ascii="Times New Roman" w:hAnsi="Times New Roman"/>
          <w:i/>
          <w:iCs/>
        </w:rPr>
        <w:t>First</w:t>
      </w:r>
      <w:r>
        <w:rPr>
          <w:rFonts w:ascii="Times New Roman" w:hAnsi="Times New Roman"/>
        </w:rPr>
        <w:t xml:space="preserve"> and </w:t>
      </w:r>
      <w:r>
        <w:rPr>
          <w:rFonts w:ascii="Times New Roman" w:hAnsi="Times New Roman"/>
          <w:i/>
          <w:iCs/>
        </w:rPr>
        <w:t xml:space="preserve">Fourteenth </w:t>
      </w:r>
      <w:r>
        <w:rPr>
          <w:rFonts w:ascii="Times New Roman" w:hAnsi="Times New Roman"/>
          <w:i/>
          <w:iCs/>
        </w:rPr>
        <w:t>Amendments</w:t>
      </w:r>
      <w:r>
        <w:rPr>
          <w:rFonts w:ascii="Times New Roman" w:hAnsi="Times New Roman"/>
        </w:rPr>
        <w:t xml:space="preserve">. The contrary teaching </w:t>
      </w:r>
      <w:proofErr w:type="gramStart"/>
      <w:r>
        <w:rPr>
          <w:rFonts w:ascii="Times New Roman" w:hAnsi="Times New Roman"/>
        </w:rPr>
        <w:t xml:space="preserve">of  </w:t>
      </w:r>
      <w:r>
        <w:rPr>
          <w:rFonts w:ascii="Times New Roman" w:hAnsi="Times New Roman"/>
          <w:i/>
          <w:iCs/>
        </w:rPr>
        <w:t>Whitney</w:t>
      </w:r>
      <w:proofErr w:type="gramEnd"/>
      <w:r>
        <w:rPr>
          <w:rFonts w:ascii="Times New Roman" w:hAnsi="Times New Roman"/>
          <w:i/>
          <w:iCs/>
        </w:rPr>
        <w:t xml:space="preserve"> v. Cal</w:t>
      </w:r>
      <w:r>
        <w:rPr>
          <w:rFonts w:ascii="Times New Roman" w:hAnsi="Times New Roman"/>
          <w:i/>
          <w:iCs/>
        </w:rPr>
        <w:t>i</w:t>
      </w:r>
      <w:r>
        <w:rPr>
          <w:rFonts w:ascii="Times New Roman" w:hAnsi="Times New Roman"/>
          <w:i/>
          <w:iCs/>
        </w:rPr>
        <w:t>fornia, supra</w:t>
      </w:r>
      <w:r>
        <w:rPr>
          <w:rFonts w:ascii="Times New Roman" w:hAnsi="Times New Roman"/>
        </w:rPr>
        <w:t>, cannot be supported, and that decision is therefore ove</w:t>
      </w:r>
      <w:r>
        <w:rPr>
          <w:rFonts w:ascii="Times New Roman" w:hAnsi="Times New Roman"/>
        </w:rPr>
        <w:t>r</w:t>
      </w:r>
      <w:r>
        <w:rPr>
          <w:rFonts w:ascii="Times New Roman" w:hAnsi="Times New Roman"/>
        </w:rPr>
        <w:t>ruled.</w:t>
      </w:r>
    </w:p>
    <w:p w:rsidR="00000000" w:rsidRDefault="000233CA">
      <w:pPr>
        <w:widowControl/>
        <w:rPr>
          <w:rFonts w:ascii="Times New Roman" w:hAnsi="Times New Roman"/>
        </w:rPr>
      </w:pPr>
    </w:p>
    <w:p w:rsidR="00000000" w:rsidRDefault="000233CA">
      <w:pPr>
        <w:widowControl/>
        <w:ind w:left="600"/>
        <w:jc w:val="both"/>
        <w:rPr>
          <w:rFonts w:ascii="Times New Roman" w:hAnsi="Times New Roman"/>
        </w:rPr>
      </w:pPr>
      <w:r>
        <w:rPr>
          <w:rFonts w:ascii="Times New Roman" w:hAnsi="Times New Roman"/>
        </w:rPr>
        <w:t>4   Statutes affecting the right of assembly, like those touching on freedom of speech, must o</w:t>
      </w:r>
      <w:r>
        <w:rPr>
          <w:rFonts w:ascii="Times New Roman" w:hAnsi="Times New Roman"/>
        </w:rPr>
        <w:t>b</w:t>
      </w:r>
      <w:r>
        <w:rPr>
          <w:rFonts w:ascii="Times New Roman" w:hAnsi="Times New Roman"/>
        </w:rPr>
        <w:t>serve the esta</w:t>
      </w:r>
      <w:r>
        <w:rPr>
          <w:rFonts w:ascii="Times New Roman" w:hAnsi="Times New Roman"/>
        </w:rPr>
        <w:t>b</w:t>
      </w:r>
      <w:r>
        <w:rPr>
          <w:rFonts w:ascii="Times New Roman" w:hAnsi="Times New Roman"/>
        </w:rPr>
        <w:t>lished distinc</w:t>
      </w:r>
      <w:r>
        <w:rPr>
          <w:rFonts w:ascii="Times New Roman" w:hAnsi="Times New Roman"/>
        </w:rPr>
        <w:t>tions between mere advocacy and incitement to imminent lawless a</w:t>
      </w:r>
      <w:r>
        <w:rPr>
          <w:rFonts w:ascii="Times New Roman" w:hAnsi="Times New Roman"/>
        </w:rPr>
        <w:t>c</w:t>
      </w:r>
      <w:r>
        <w:rPr>
          <w:rFonts w:ascii="Times New Roman" w:hAnsi="Times New Roman"/>
        </w:rPr>
        <w:t xml:space="preserve">tion, for as Chief Justice Hughes wrote in </w:t>
      </w:r>
      <w:r>
        <w:rPr>
          <w:rFonts w:ascii="Times New Roman" w:hAnsi="Times New Roman"/>
          <w:i/>
          <w:iCs/>
        </w:rPr>
        <w:t xml:space="preserve">De </w:t>
      </w:r>
      <w:proofErr w:type="spellStart"/>
      <w:r>
        <w:rPr>
          <w:rFonts w:ascii="Times New Roman" w:hAnsi="Times New Roman"/>
          <w:i/>
          <w:iCs/>
        </w:rPr>
        <w:t>Jonge</w:t>
      </w:r>
      <w:proofErr w:type="spellEnd"/>
      <w:r>
        <w:rPr>
          <w:rFonts w:ascii="Times New Roman" w:hAnsi="Times New Roman"/>
        </w:rPr>
        <w:t xml:space="preserve"> v. </w:t>
      </w:r>
      <w:r>
        <w:rPr>
          <w:rFonts w:ascii="Times New Roman" w:hAnsi="Times New Roman"/>
          <w:i/>
          <w:iCs/>
        </w:rPr>
        <w:t>Oregon, supra</w:t>
      </w:r>
      <w:r>
        <w:rPr>
          <w:rFonts w:ascii="Times New Roman" w:hAnsi="Times New Roman"/>
        </w:rPr>
        <w:t>, at 364:</w:t>
      </w:r>
    </w:p>
    <w:p w:rsidR="00000000" w:rsidRDefault="000233CA">
      <w:pPr>
        <w:widowControl/>
        <w:spacing w:before="120"/>
        <w:ind w:left="600" w:firstLine="360"/>
        <w:jc w:val="both"/>
        <w:rPr>
          <w:rFonts w:ascii="Times New Roman" w:hAnsi="Times New Roman"/>
        </w:rPr>
      </w:pPr>
      <w:r>
        <w:rPr>
          <w:rFonts w:ascii="Times New Roman" w:hAnsi="Times New Roman"/>
        </w:rPr>
        <w:t>"The right of peaceable assembly is a right cognate to those of free speech and free press and is equally fu</w:t>
      </w:r>
      <w:r>
        <w:rPr>
          <w:rFonts w:ascii="Times New Roman" w:hAnsi="Times New Roman"/>
        </w:rPr>
        <w:t>n</w:t>
      </w:r>
      <w:r>
        <w:rPr>
          <w:rFonts w:ascii="Times New Roman" w:hAnsi="Times New Roman"/>
        </w:rPr>
        <w:t xml:space="preserve">damental." See </w:t>
      </w:r>
      <w:proofErr w:type="gramStart"/>
      <w:r>
        <w:rPr>
          <w:rFonts w:ascii="Times New Roman" w:hAnsi="Times New Roman"/>
        </w:rPr>
        <w:t xml:space="preserve">also  </w:t>
      </w:r>
      <w:r>
        <w:rPr>
          <w:rFonts w:ascii="Times New Roman" w:hAnsi="Times New Roman"/>
          <w:i/>
          <w:iCs/>
        </w:rPr>
        <w:t>United</w:t>
      </w:r>
      <w:proofErr w:type="gramEnd"/>
      <w:r>
        <w:rPr>
          <w:rFonts w:ascii="Times New Roman" w:hAnsi="Times New Roman"/>
          <w:i/>
          <w:iCs/>
        </w:rPr>
        <w:t xml:space="preserve"> States v. Cruikshank, 92 U.S. 542, 552 (1876)</w:t>
      </w:r>
      <w:r>
        <w:rPr>
          <w:rFonts w:ascii="Times New Roman" w:hAnsi="Times New Roman"/>
        </w:rPr>
        <w:t xml:space="preserve">;  </w:t>
      </w:r>
      <w:r>
        <w:rPr>
          <w:rFonts w:ascii="Times New Roman" w:hAnsi="Times New Roman"/>
          <w:i/>
          <w:iCs/>
        </w:rPr>
        <w:t>Hague v. CIO, 307 U.S. 496, 513, 519 (1939)</w:t>
      </w:r>
      <w:r>
        <w:rPr>
          <w:rFonts w:ascii="Times New Roman" w:hAnsi="Times New Roman"/>
        </w:rPr>
        <w:t xml:space="preserve">;  </w:t>
      </w:r>
      <w:r>
        <w:rPr>
          <w:rFonts w:ascii="Times New Roman" w:hAnsi="Times New Roman"/>
          <w:i/>
          <w:iCs/>
        </w:rPr>
        <w:t xml:space="preserve">NAACP v. Alabama ex rel. </w:t>
      </w:r>
      <w:r>
        <w:rPr>
          <w:rFonts w:ascii="Times New Roman" w:hAnsi="Times New Roman"/>
          <w:i/>
          <w:iCs/>
        </w:rPr>
        <w:t>Patterson, 357 U.S. 449, 460-461 (1958)</w:t>
      </w:r>
      <w:r>
        <w:rPr>
          <w:rFonts w:ascii="Times New Roman" w:hAnsi="Times New Roman"/>
        </w:rPr>
        <w:t>.</w:t>
      </w:r>
    </w:p>
    <w:p w:rsidR="00000000" w:rsidRDefault="000233CA">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i/>
          <w:iCs/>
        </w:rPr>
        <w:t>Reversed</w:t>
      </w:r>
      <w:r>
        <w:rPr>
          <w:rFonts w:ascii="Times New Roman" w:hAnsi="Times New Roman"/>
        </w:rPr>
        <w:t xml:space="preserve">.  </w:t>
      </w:r>
    </w:p>
    <w:p w:rsidR="00000000" w:rsidRDefault="000233CA">
      <w:pPr>
        <w:widowControl/>
        <w:rPr>
          <w:rFonts w:ascii="Times New Roman" w:hAnsi="Times New Roman"/>
        </w:rPr>
      </w:pPr>
    </w:p>
    <w:p w:rsidR="00000000" w:rsidRDefault="000233CA">
      <w:pPr>
        <w:widowControl/>
        <w:rPr>
          <w:rFonts w:ascii="Times New Roman" w:hAnsi="Times New Roman"/>
        </w:rPr>
      </w:pPr>
      <w:r>
        <w:rPr>
          <w:rFonts w:ascii="Times New Roman" w:hAnsi="Times New Roman"/>
        </w:rPr>
        <w:t>…</w:t>
      </w:r>
    </w:p>
    <w:p w:rsidR="00000000" w:rsidRDefault="000233CA">
      <w:pPr>
        <w:widowControl/>
        <w:jc w:val="both"/>
        <w:rPr>
          <w:rFonts w:ascii="Times New Roman" w:hAnsi="Times New Roman"/>
        </w:rPr>
      </w:pPr>
      <w:r>
        <w:rPr>
          <w:rFonts w:ascii="Times New Roman" w:hAnsi="Times New Roman"/>
        </w:rPr>
        <w:t xml:space="preserve">MR. JUSTICE DOUGLAS, concurring. </w:t>
      </w:r>
    </w:p>
    <w:p w:rsidR="00000000" w:rsidRDefault="000233CA">
      <w:pPr>
        <w:widowControl/>
        <w:spacing w:before="120"/>
        <w:ind w:firstLine="360"/>
        <w:jc w:val="both"/>
        <w:rPr>
          <w:rFonts w:ascii="Times New Roman" w:hAnsi="Times New Roman"/>
        </w:rPr>
      </w:pPr>
      <w:r>
        <w:rPr>
          <w:rFonts w:ascii="Times New Roman" w:hAnsi="Times New Roman"/>
        </w:rPr>
        <w:t>While I jo</w:t>
      </w:r>
      <w:r>
        <w:rPr>
          <w:rFonts w:ascii="Times New Roman" w:hAnsi="Times New Roman"/>
        </w:rPr>
        <w:t>in the opinion of the Court, I desire to e</w:t>
      </w:r>
      <w:r>
        <w:rPr>
          <w:rFonts w:ascii="Times New Roman" w:hAnsi="Times New Roman"/>
        </w:rPr>
        <w:t>n</w:t>
      </w:r>
      <w:r>
        <w:rPr>
          <w:rFonts w:ascii="Times New Roman" w:hAnsi="Times New Roman"/>
        </w:rPr>
        <w:t xml:space="preserve">ter a </w:t>
      </w:r>
      <w:r>
        <w:rPr>
          <w:rFonts w:ascii="Times New Roman" w:hAnsi="Times New Roman"/>
          <w:i/>
          <w:iCs/>
        </w:rPr>
        <w:t>caveat</w:t>
      </w:r>
      <w:r>
        <w:rPr>
          <w:rFonts w:ascii="Times New Roman" w:hAnsi="Times New Roman"/>
        </w:rPr>
        <w:t>.</w:t>
      </w:r>
    </w:p>
    <w:p w:rsidR="00000000" w:rsidRDefault="000233CA">
      <w:pPr>
        <w:widowControl/>
        <w:spacing w:before="120"/>
        <w:ind w:firstLine="360"/>
        <w:jc w:val="both"/>
        <w:rPr>
          <w:rFonts w:ascii="Times New Roman" w:hAnsi="Times New Roman"/>
        </w:rPr>
      </w:pPr>
      <w:proofErr w:type="gramStart"/>
      <w:r>
        <w:rPr>
          <w:rFonts w:ascii="Times New Roman" w:hAnsi="Times New Roman"/>
        </w:rPr>
        <w:t>The "clear and present danger" test was adumbrated by Mr. Justice Holmes</w:t>
      </w:r>
      <w:proofErr w:type="gramEnd"/>
      <w:r>
        <w:rPr>
          <w:rFonts w:ascii="Times New Roman" w:hAnsi="Times New Roman"/>
        </w:rPr>
        <w:t xml:space="preserve"> in a case arising during World War I -- a war "declared" by the Congress, not by the Chief Executive.  The case </w:t>
      </w:r>
      <w:proofErr w:type="gramStart"/>
      <w:r>
        <w:rPr>
          <w:rFonts w:ascii="Times New Roman" w:hAnsi="Times New Roman"/>
        </w:rPr>
        <w:t xml:space="preserve">was  </w:t>
      </w:r>
      <w:proofErr w:type="spellStart"/>
      <w:r>
        <w:rPr>
          <w:rFonts w:ascii="Times New Roman" w:hAnsi="Times New Roman"/>
          <w:i/>
          <w:iCs/>
        </w:rPr>
        <w:t>Schenck</w:t>
      </w:r>
      <w:proofErr w:type="spellEnd"/>
      <w:proofErr w:type="gramEnd"/>
      <w:r>
        <w:rPr>
          <w:rFonts w:ascii="Times New Roman" w:hAnsi="Times New Roman"/>
          <w:i/>
          <w:iCs/>
        </w:rPr>
        <w:t xml:space="preserve"> v</w:t>
      </w:r>
      <w:r>
        <w:rPr>
          <w:rFonts w:ascii="Times New Roman" w:hAnsi="Times New Roman"/>
          <w:i/>
          <w:iCs/>
        </w:rPr>
        <w:t>. United States, 249 U.S. 47, 52</w:t>
      </w:r>
      <w:r>
        <w:rPr>
          <w:rFonts w:ascii="Times New Roman" w:hAnsi="Times New Roman"/>
        </w:rPr>
        <w:t>, where the defendant was charged with attempts to cause insubordination in the military and obstruction of enlistment.  The pamphlets that were distributed urged resistance to the draft, denounced co</w:t>
      </w:r>
      <w:r>
        <w:rPr>
          <w:rFonts w:ascii="Times New Roman" w:hAnsi="Times New Roman"/>
        </w:rPr>
        <w:t>n</w:t>
      </w:r>
      <w:r>
        <w:rPr>
          <w:rFonts w:ascii="Times New Roman" w:hAnsi="Times New Roman"/>
        </w:rPr>
        <w:t>scription, and impugned</w:t>
      </w:r>
      <w:r>
        <w:rPr>
          <w:rFonts w:ascii="Times New Roman" w:hAnsi="Times New Roman"/>
        </w:rPr>
        <w:t xml:space="preserve"> the motives of those backing the war effort.  The </w:t>
      </w:r>
      <w:r>
        <w:rPr>
          <w:rFonts w:ascii="Times New Roman" w:hAnsi="Times New Roman"/>
          <w:i/>
          <w:iCs/>
        </w:rPr>
        <w:t>First Amendment</w:t>
      </w:r>
      <w:r>
        <w:rPr>
          <w:rFonts w:ascii="Times New Roman" w:hAnsi="Times New Roman"/>
        </w:rPr>
        <w:t xml:space="preserve"> was tendered as a d</w:t>
      </w:r>
      <w:r>
        <w:rPr>
          <w:rFonts w:ascii="Times New Roman" w:hAnsi="Times New Roman"/>
        </w:rPr>
        <w:t>e</w:t>
      </w:r>
      <w:r>
        <w:rPr>
          <w:rFonts w:ascii="Times New Roman" w:hAnsi="Times New Roman"/>
        </w:rPr>
        <w:t>fense.  Mr. Justice Holmes in rejecting that defense said:</w:t>
      </w:r>
    </w:p>
    <w:p w:rsidR="00000000" w:rsidRDefault="000233CA">
      <w:pPr>
        <w:widowControl/>
        <w:spacing w:before="120"/>
        <w:ind w:firstLine="360"/>
        <w:jc w:val="both"/>
        <w:rPr>
          <w:rFonts w:ascii="Times New Roman" w:hAnsi="Times New Roman"/>
        </w:rPr>
      </w:pPr>
      <w:r>
        <w:rPr>
          <w:rFonts w:ascii="Times New Roman" w:hAnsi="Times New Roman"/>
        </w:rPr>
        <w:t xml:space="preserve">"The question in every case is whether the words used are used in such circumstances and are of such a nature </w:t>
      </w:r>
      <w:r>
        <w:rPr>
          <w:rFonts w:ascii="Times New Roman" w:hAnsi="Times New Roman"/>
        </w:rPr>
        <w:t>as to create a clear and present danger that they will bring about the substantive evils that Congress has a right to prevent.  It is a question of proximity and d</w:t>
      </w:r>
      <w:r>
        <w:rPr>
          <w:rFonts w:ascii="Times New Roman" w:hAnsi="Times New Roman"/>
        </w:rPr>
        <w:t>e</w:t>
      </w:r>
      <w:r>
        <w:rPr>
          <w:rFonts w:ascii="Times New Roman" w:hAnsi="Times New Roman"/>
        </w:rPr>
        <w:t>gree."</w:t>
      </w:r>
    </w:p>
    <w:p w:rsidR="00000000" w:rsidRDefault="000233CA">
      <w:pPr>
        <w:widowControl/>
        <w:spacing w:before="120"/>
        <w:ind w:firstLine="360"/>
        <w:jc w:val="both"/>
        <w:rPr>
          <w:rFonts w:ascii="Times New Roman" w:hAnsi="Times New Roman"/>
        </w:rPr>
      </w:pPr>
      <w:r>
        <w:rPr>
          <w:rFonts w:ascii="Times New Roman" w:hAnsi="Times New Roman"/>
        </w:rPr>
        <w:t xml:space="preserve">  </w:t>
      </w:r>
      <w:proofErr w:type="spellStart"/>
      <w:r>
        <w:rPr>
          <w:rFonts w:ascii="Times New Roman" w:hAnsi="Times New Roman"/>
          <w:i/>
          <w:iCs/>
        </w:rPr>
        <w:t>Frohwerk</w:t>
      </w:r>
      <w:proofErr w:type="spellEnd"/>
      <w:r>
        <w:rPr>
          <w:rFonts w:ascii="Times New Roman" w:hAnsi="Times New Roman"/>
          <w:i/>
          <w:iCs/>
        </w:rPr>
        <w:t xml:space="preserve"> v. United States, 249 U.S. 204</w:t>
      </w:r>
      <w:r>
        <w:rPr>
          <w:rFonts w:ascii="Times New Roman" w:hAnsi="Times New Roman"/>
        </w:rPr>
        <w:t>, also authored by Mr. Justice Holmes, invol</w:t>
      </w:r>
      <w:r>
        <w:rPr>
          <w:rFonts w:ascii="Times New Roman" w:hAnsi="Times New Roman"/>
        </w:rPr>
        <w:t>ved prosecution and punis</w:t>
      </w:r>
      <w:r>
        <w:rPr>
          <w:rFonts w:ascii="Times New Roman" w:hAnsi="Times New Roman"/>
        </w:rPr>
        <w:t>h</w:t>
      </w:r>
      <w:r>
        <w:rPr>
          <w:rFonts w:ascii="Times New Roman" w:hAnsi="Times New Roman"/>
        </w:rPr>
        <w:t xml:space="preserve">ment for publication of articles very critical of the war effort in World War I.  </w:t>
      </w:r>
      <w:proofErr w:type="spellStart"/>
      <w:r>
        <w:rPr>
          <w:rFonts w:ascii="Times New Roman" w:hAnsi="Times New Roman"/>
          <w:i/>
          <w:iCs/>
        </w:rPr>
        <w:t>Schenck</w:t>
      </w:r>
      <w:proofErr w:type="spellEnd"/>
      <w:r>
        <w:rPr>
          <w:rFonts w:ascii="Times New Roman" w:hAnsi="Times New Roman"/>
        </w:rPr>
        <w:t xml:space="preserve"> was referred to as </w:t>
      </w:r>
      <w:r>
        <w:rPr>
          <w:rFonts w:ascii="Times New Roman" w:hAnsi="Times New Roman"/>
        </w:rPr>
        <w:t xml:space="preserve">a conviction for obstructing security "by words of persuasion."  </w:t>
      </w:r>
      <w:proofErr w:type="gramStart"/>
      <w:r>
        <w:rPr>
          <w:rFonts w:ascii="Times New Roman" w:hAnsi="Times New Roman"/>
          <w:i/>
          <w:iCs/>
        </w:rPr>
        <w:t>Id., at 206</w:t>
      </w:r>
      <w:r>
        <w:rPr>
          <w:rFonts w:ascii="Times New Roman" w:hAnsi="Times New Roman"/>
        </w:rPr>
        <w:t>.</w:t>
      </w:r>
      <w:proofErr w:type="gramEnd"/>
      <w:r>
        <w:rPr>
          <w:rFonts w:ascii="Times New Roman" w:hAnsi="Times New Roman"/>
        </w:rPr>
        <w:t xml:space="preserve"> And the conviction in </w:t>
      </w:r>
      <w:proofErr w:type="spellStart"/>
      <w:r>
        <w:rPr>
          <w:rFonts w:ascii="Times New Roman" w:hAnsi="Times New Roman"/>
          <w:i/>
          <w:iCs/>
        </w:rPr>
        <w:t>Frohwerk</w:t>
      </w:r>
      <w:proofErr w:type="spellEnd"/>
      <w:r>
        <w:rPr>
          <w:rFonts w:ascii="Times New Roman" w:hAnsi="Times New Roman"/>
        </w:rPr>
        <w:t xml:space="preserve"> w</w:t>
      </w:r>
      <w:r>
        <w:rPr>
          <w:rFonts w:ascii="Times New Roman" w:hAnsi="Times New Roman"/>
        </w:rPr>
        <w:t xml:space="preserve">as sustained because "the circulation of the paper was </w:t>
      </w:r>
      <w:r>
        <w:rPr>
          <w:rFonts w:ascii="Times New Roman" w:hAnsi="Times New Roman"/>
        </w:rPr>
        <w:t>in quarters where a little breath would be enough to ki</w:t>
      </w:r>
      <w:r>
        <w:rPr>
          <w:rFonts w:ascii="Times New Roman" w:hAnsi="Times New Roman"/>
        </w:rPr>
        <w:t>n</w:t>
      </w:r>
      <w:r>
        <w:rPr>
          <w:rFonts w:ascii="Times New Roman" w:hAnsi="Times New Roman"/>
        </w:rPr>
        <w:t xml:space="preserve">dle a flame."  </w:t>
      </w:r>
      <w:proofErr w:type="gramStart"/>
      <w:r>
        <w:rPr>
          <w:rFonts w:ascii="Times New Roman" w:hAnsi="Times New Roman"/>
          <w:i/>
          <w:iCs/>
        </w:rPr>
        <w:t>Id., at 209</w:t>
      </w:r>
      <w:r>
        <w:rPr>
          <w:rFonts w:ascii="Times New Roman" w:hAnsi="Times New Roman"/>
        </w:rPr>
        <w:t>.</w:t>
      </w:r>
      <w:proofErr w:type="gramEnd"/>
    </w:p>
    <w:p w:rsidR="00000000" w:rsidRDefault="000233CA">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i/>
          <w:iCs/>
        </w:rPr>
        <w:t>Debs v. United States, 249 U.S. 211</w:t>
      </w:r>
      <w:r>
        <w:rPr>
          <w:rFonts w:ascii="Times New Roman" w:hAnsi="Times New Roman"/>
        </w:rPr>
        <w:t>, was the third of the trilogy of the 1918 Term.  Debs was convicted of</w:t>
      </w:r>
      <w:r>
        <w:rPr>
          <w:rFonts w:ascii="Times New Roman" w:hAnsi="Times New Roman"/>
        </w:rPr>
        <w:t xml:space="preserve"> spea</w:t>
      </w:r>
      <w:r>
        <w:rPr>
          <w:rFonts w:ascii="Times New Roman" w:hAnsi="Times New Roman"/>
        </w:rPr>
        <w:t>k</w:t>
      </w:r>
      <w:r>
        <w:rPr>
          <w:rFonts w:ascii="Times New Roman" w:hAnsi="Times New Roman"/>
        </w:rPr>
        <w:t>ing in opposition to the war where his "opposition was so expressed that its natural and intended effect would be to o</w:t>
      </w:r>
      <w:r>
        <w:rPr>
          <w:rFonts w:ascii="Times New Roman" w:hAnsi="Times New Roman"/>
        </w:rPr>
        <w:t>b</w:t>
      </w:r>
      <w:r>
        <w:rPr>
          <w:rFonts w:ascii="Times New Roman" w:hAnsi="Times New Roman"/>
        </w:rPr>
        <w:t xml:space="preserve">struct recruiting."  </w:t>
      </w:r>
      <w:proofErr w:type="gramStart"/>
      <w:r>
        <w:rPr>
          <w:rFonts w:ascii="Times New Roman" w:hAnsi="Times New Roman"/>
          <w:i/>
          <w:iCs/>
        </w:rPr>
        <w:t>Id., at 215</w:t>
      </w:r>
      <w:r>
        <w:rPr>
          <w:rFonts w:ascii="Times New Roman" w:hAnsi="Times New Roman"/>
        </w:rPr>
        <w:t>.</w:t>
      </w:r>
      <w:proofErr w:type="gramEnd"/>
      <w:r>
        <w:rPr>
          <w:rFonts w:ascii="Times New Roman" w:hAnsi="Times New Roman"/>
        </w:rPr>
        <w:t xml:space="preserve"> </w:t>
      </w:r>
    </w:p>
    <w:p w:rsidR="00000000" w:rsidRDefault="000233CA">
      <w:pPr>
        <w:widowControl/>
        <w:spacing w:before="120"/>
        <w:ind w:firstLine="360"/>
        <w:jc w:val="both"/>
        <w:rPr>
          <w:rFonts w:ascii="Times New Roman" w:hAnsi="Times New Roman"/>
        </w:rPr>
      </w:pPr>
      <w:r>
        <w:rPr>
          <w:rFonts w:ascii="Times New Roman" w:hAnsi="Times New Roman"/>
        </w:rPr>
        <w:t>"If that was intended and if, in all the circumstances, that would be its probable effect, it wo</w:t>
      </w:r>
      <w:r>
        <w:rPr>
          <w:rFonts w:ascii="Times New Roman" w:hAnsi="Times New Roman"/>
        </w:rPr>
        <w:t>uld not be pr</w:t>
      </w:r>
      <w:r>
        <w:rPr>
          <w:rFonts w:ascii="Times New Roman" w:hAnsi="Times New Roman"/>
        </w:rPr>
        <w:t>o</w:t>
      </w:r>
      <w:r>
        <w:rPr>
          <w:rFonts w:ascii="Times New Roman" w:hAnsi="Times New Roman"/>
        </w:rPr>
        <w:t xml:space="preserve">tected by reason of its being part of a general program and expressions of a general and conscientious belief." </w:t>
      </w:r>
      <w:r>
        <w:rPr>
          <w:rFonts w:ascii="Times New Roman" w:hAnsi="Times New Roman"/>
          <w:i/>
          <w:iCs/>
        </w:rPr>
        <w:t>Ibid</w:t>
      </w:r>
      <w:r>
        <w:rPr>
          <w:rFonts w:ascii="Times New Roman" w:hAnsi="Times New Roman"/>
        </w:rPr>
        <w:t>.</w:t>
      </w:r>
    </w:p>
    <w:p w:rsidR="00000000" w:rsidRDefault="000233CA">
      <w:pPr>
        <w:widowControl/>
        <w:spacing w:before="120"/>
        <w:ind w:firstLine="360"/>
        <w:jc w:val="both"/>
        <w:rPr>
          <w:rFonts w:ascii="Times New Roman" w:hAnsi="Times New Roman"/>
        </w:rPr>
      </w:pPr>
      <w:r>
        <w:rPr>
          <w:rFonts w:ascii="Times New Roman" w:hAnsi="Times New Roman"/>
        </w:rPr>
        <w:t xml:space="preserve">In the 1919 Term, the Court applied the </w:t>
      </w:r>
      <w:proofErr w:type="spellStart"/>
      <w:r>
        <w:rPr>
          <w:rFonts w:ascii="Times New Roman" w:hAnsi="Times New Roman"/>
          <w:i/>
          <w:iCs/>
        </w:rPr>
        <w:t>Schenck</w:t>
      </w:r>
      <w:proofErr w:type="spellEnd"/>
      <w:r>
        <w:rPr>
          <w:rFonts w:ascii="Times New Roman" w:hAnsi="Times New Roman"/>
        </w:rPr>
        <w:t xml:space="preserve"> doctrine to affirm the convictions of other dissidents in World War I.   </w:t>
      </w:r>
      <w:r>
        <w:rPr>
          <w:rFonts w:ascii="Times New Roman" w:hAnsi="Times New Roman"/>
          <w:i/>
          <w:iCs/>
        </w:rPr>
        <w:t>Abr</w:t>
      </w:r>
      <w:r>
        <w:rPr>
          <w:rFonts w:ascii="Times New Roman" w:hAnsi="Times New Roman"/>
          <w:i/>
          <w:iCs/>
        </w:rPr>
        <w:t>ams v. United States, 250 U.S. 616</w:t>
      </w:r>
      <w:r>
        <w:rPr>
          <w:rFonts w:ascii="Times New Roman" w:hAnsi="Times New Roman"/>
        </w:rPr>
        <w:t>, was one instance.  Mr. Justice Holmes, with whom Mr. Justice Brandeis co</w:t>
      </w:r>
      <w:r>
        <w:rPr>
          <w:rFonts w:ascii="Times New Roman" w:hAnsi="Times New Roman"/>
        </w:rPr>
        <w:t>n</w:t>
      </w:r>
      <w:r>
        <w:rPr>
          <w:rFonts w:ascii="Times New Roman" w:hAnsi="Times New Roman"/>
        </w:rPr>
        <w:t xml:space="preserve">curred, dissented. While adhering to </w:t>
      </w:r>
      <w:proofErr w:type="spellStart"/>
      <w:r>
        <w:rPr>
          <w:rFonts w:ascii="Times New Roman" w:hAnsi="Times New Roman"/>
          <w:i/>
          <w:iCs/>
        </w:rPr>
        <w:t>Schenck</w:t>
      </w:r>
      <w:proofErr w:type="spellEnd"/>
      <w:r>
        <w:rPr>
          <w:rFonts w:ascii="Times New Roman" w:hAnsi="Times New Roman"/>
        </w:rPr>
        <w:t xml:space="preserve">, he did not think that on the facts a case for overriding the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xml:space="preserve"> had been made out:</w:t>
      </w:r>
    </w:p>
    <w:p w:rsidR="00000000" w:rsidRDefault="000233CA">
      <w:pPr>
        <w:widowControl/>
        <w:rPr>
          <w:rFonts w:ascii="Times New Roman" w:hAnsi="Times New Roman"/>
        </w:rPr>
      </w:pPr>
    </w:p>
    <w:p w:rsidR="00000000" w:rsidRDefault="000233CA">
      <w:pPr>
        <w:widowControl/>
        <w:spacing w:before="120"/>
        <w:ind w:firstLine="360"/>
        <w:jc w:val="both"/>
        <w:rPr>
          <w:rFonts w:ascii="Times New Roman" w:hAnsi="Times New Roman"/>
        </w:rPr>
      </w:pPr>
      <w:r>
        <w:rPr>
          <w:rFonts w:ascii="Times New Roman" w:hAnsi="Times New Roman"/>
        </w:rPr>
        <w:t xml:space="preserve"> </w:t>
      </w:r>
    </w:p>
    <w:p w:rsidR="00000000" w:rsidRDefault="000233CA">
      <w:pPr>
        <w:widowControl/>
        <w:jc w:val="both"/>
        <w:rPr>
          <w:rFonts w:ascii="Times New Roman" w:hAnsi="Times New Roman"/>
        </w:rPr>
      </w:pPr>
      <w:r>
        <w:rPr>
          <w:rFonts w:ascii="Times New Roman" w:hAnsi="Times New Roman"/>
        </w:rPr>
        <w:t>"I</w:t>
      </w:r>
      <w:r>
        <w:rPr>
          <w:rFonts w:ascii="Times New Roman" w:hAnsi="Times New Roman"/>
        </w:rPr>
        <w:t xml:space="preserve">t is only the present danger of immediate evil or an intent to bring it about that warrants Congress </w:t>
      </w:r>
      <w:proofErr w:type="gramStart"/>
      <w:r>
        <w:rPr>
          <w:rFonts w:ascii="Times New Roman" w:hAnsi="Times New Roman"/>
        </w:rPr>
        <w:t xml:space="preserve">in  </w:t>
      </w:r>
      <w:r>
        <w:rPr>
          <w:rFonts w:ascii="Times New Roman" w:hAnsi="Times New Roman"/>
        </w:rPr>
        <w:t>setting</w:t>
      </w:r>
      <w:proofErr w:type="gramEnd"/>
      <w:r>
        <w:rPr>
          <w:rFonts w:ascii="Times New Roman" w:hAnsi="Times New Roman"/>
        </w:rPr>
        <w:t xml:space="preserve"> a limit to the expression of opinion where private rights are not concerned.  Congress ce</w:t>
      </w:r>
      <w:r>
        <w:rPr>
          <w:rFonts w:ascii="Times New Roman" w:hAnsi="Times New Roman"/>
        </w:rPr>
        <w:t>r</w:t>
      </w:r>
      <w:r>
        <w:rPr>
          <w:rFonts w:ascii="Times New Roman" w:hAnsi="Times New Roman"/>
        </w:rPr>
        <w:t>tainly cannot forbid all effort to change t</w:t>
      </w:r>
      <w:r>
        <w:rPr>
          <w:rFonts w:ascii="Times New Roman" w:hAnsi="Times New Roman"/>
        </w:rPr>
        <w:t xml:space="preserve">he mind of the country."  </w:t>
      </w:r>
      <w:proofErr w:type="gramStart"/>
      <w:r>
        <w:rPr>
          <w:rFonts w:ascii="Times New Roman" w:hAnsi="Times New Roman"/>
          <w:i/>
          <w:iCs/>
        </w:rPr>
        <w:t>Id., at 628</w:t>
      </w:r>
      <w:r>
        <w:rPr>
          <w:rFonts w:ascii="Times New Roman" w:hAnsi="Times New Roman"/>
        </w:rPr>
        <w:t>.</w:t>
      </w:r>
      <w:proofErr w:type="gramEnd"/>
    </w:p>
    <w:p w:rsidR="00000000" w:rsidRDefault="000233CA">
      <w:pPr>
        <w:widowControl/>
        <w:spacing w:before="120"/>
        <w:ind w:firstLine="360"/>
        <w:jc w:val="both"/>
        <w:rPr>
          <w:rFonts w:ascii="Times New Roman" w:hAnsi="Times New Roman"/>
        </w:rPr>
      </w:pPr>
      <w:r>
        <w:rPr>
          <w:rFonts w:ascii="Times New Roman" w:hAnsi="Times New Roman"/>
        </w:rPr>
        <w:t xml:space="preserve">Another instance </w:t>
      </w:r>
      <w:proofErr w:type="gramStart"/>
      <w:r>
        <w:rPr>
          <w:rFonts w:ascii="Times New Roman" w:hAnsi="Times New Roman"/>
        </w:rPr>
        <w:t xml:space="preserve">was  </w:t>
      </w:r>
      <w:r>
        <w:rPr>
          <w:rFonts w:ascii="Times New Roman" w:hAnsi="Times New Roman"/>
          <w:i/>
          <w:iCs/>
        </w:rPr>
        <w:t>Schaefer</w:t>
      </w:r>
      <w:proofErr w:type="gramEnd"/>
      <w:r>
        <w:rPr>
          <w:rFonts w:ascii="Times New Roman" w:hAnsi="Times New Roman"/>
          <w:i/>
          <w:iCs/>
        </w:rPr>
        <w:t xml:space="preserve"> v. United States, 251 U.S. 466</w:t>
      </w:r>
      <w:r>
        <w:rPr>
          <w:rFonts w:ascii="Times New Roman" w:hAnsi="Times New Roman"/>
        </w:rPr>
        <w:t xml:space="preserve">, in which Mr. Justice Brandeis, joined by Mr. Justice Holmes, dissented. A third </w:t>
      </w:r>
      <w:proofErr w:type="gramStart"/>
      <w:r>
        <w:rPr>
          <w:rFonts w:ascii="Times New Roman" w:hAnsi="Times New Roman"/>
        </w:rPr>
        <w:t xml:space="preserve">was  </w:t>
      </w:r>
      <w:r>
        <w:rPr>
          <w:rFonts w:ascii="Times New Roman" w:hAnsi="Times New Roman"/>
          <w:i/>
          <w:iCs/>
        </w:rPr>
        <w:t>Pierce</w:t>
      </w:r>
      <w:proofErr w:type="gramEnd"/>
      <w:r>
        <w:rPr>
          <w:rFonts w:ascii="Times New Roman" w:hAnsi="Times New Roman"/>
          <w:i/>
          <w:iCs/>
        </w:rPr>
        <w:t xml:space="preserve"> v. United States, 252 U.S. 239</w:t>
      </w:r>
      <w:r>
        <w:rPr>
          <w:rFonts w:ascii="Times New Roman" w:hAnsi="Times New Roman"/>
        </w:rPr>
        <w:t>, in which again Mr. Justice Bra</w:t>
      </w:r>
      <w:r>
        <w:rPr>
          <w:rFonts w:ascii="Times New Roman" w:hAnsi="Times New Roman"/>
        </w:rPr>
        <w:t>ndeis, joined by Mr. Justice Holmes, dissented.</w:t>
      </w:r>
    </w:p>
    <w:p w:rsidR="00000000" w:rsidRDefault="000233CA">
      <w:pPr>
        <w:widowControl/>
        <w:spacing w:before="120"/>
        <w:ind w:firstLine="360"/>
        <w:jc w:val="both"/>
        <w:rPr>
          <w:rFonts w:ascii="Times New Roman" w:hAnsi="Times New Roman"/>
        </w:rPr>
      </w:pPr>
      <w:r>
        <w:rPr>
          <w:rFonts w:ascii="Times New Roman" w:hAnsi="Times New Roman"/>
        </w:rPr>
        <w:t xml:space="preserve">Those, then, were the World War I cases that put the gloss of "clear and present danger" on the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Whether the war power -- the greatest leveler of them all -- is adequate to sustain that doctri</w:t>
      </w:r>
      <w:r>
        <w:rPr>
          <w:rFonts w:ascii="Times New Roman" w:hAnsi="Times New Roman"/>
        </w:rPr>
        <w:t>ne is deba</w:t>
      </w:r>
      <w:r>
        <w:rPr>
          <w:rFonts w:ascii="Times New Roman" w:hAnsi="Times New Roman"/>
        </w:rPr>
        <w:t>t</w:t>
      </w:r>
      <w:r>
        <w:rPr>
          <w:rFonts w:ascii="Times New Roman" w:hAnsi="Times New Roman"/>
        </w:rPr>
        <w:t xml:space="preserve">able. </w:t>
      </w:r>
      <w:r>
        <w:rPr>
          <w:rFonts w:ascii="Times New Roman" w:hAnsi="Times New Roman"/>
        </w:rPr>
        <w:t xml:space="preserve">The dissents in </w:t>
      </w:r>
      <w:r>
        <w:rPr>
          <w:rFonts w:ascii="Times New Roman" w:hAnsi="Times New Roman"/>
          <w:i/>
          <w:iCs/>
        </w:rPr>
        <w:t>Abrams, Schaefer</w:t>
      </w:r>
      <w:r>
        <w:rPr>
          <w:rFonts w:ascii="Times New Roman" w:hAnsi="Times New Roman"/>
        </w:rPr>
        <w:t xml:space="preserve">, and </w:t>
      </w:r>
      <w:r>
        <w:rPr>
          <w:rFonts w:ascii="Times New Roman" w:hAnsi="Times New Roman"/>
          <w:i/>
          <w:iCs/>
        </w:rPr>
        <w:t>Pierce</w:t>
      </w:r>
      <w:r>
        <w:rPr>
          <w:rFonts w:ascii="Times New Roman" w:hAnsi="Times New Roman"/>
        </w:rPr>
        <w:t xml:space="preserve"> show how easily "clear and present danger" is manipulated to crush what Brandeis called "the fund</w:t>
      </w:r>
      <w:r>
        <w:rPr>
          <w:rFonts w:ascii="Times New Roman" w:hAnsi="Times New Roman"/>
        </w:rPr>
        <w:t>a</w:t>
      </w:r>
      <w:r>
        <w:rPr>
          <w:rFonts w:ascii="Times New Roman" w:hAnsi="Times New Roman"/>
        </w:rPr>
        <w:t>mental right of free men to strive for better conditions through new legisl</w:t>
      </w:r>
      <w:r>
        <w:rPr>
          <w:rFonts w:ascii="Times New Roman" w:hAnsi="Times New Roman"/>
        </w:rPr>
        <w:t>a</w:t>
      </w:r>
      <w:r>
        <w:rPr>
          <w:rFonts w:ascii="Times New Roman" w:hAnsi="Times New Roman"/>
        </w:rPr>
        <w:t>tion and ne</w:t>
      </w:r>
      <w:r>
        <w:rPr>
          <w:rFonts w:ascii="Times New Roman" w:hAnsi="Times New Roman"/>
        </w:rPr>
        <w:t>w institutions" by arg</w:t>
      </w:r>
      <w:r>
        <w:rPr>
          <w:rFonts w:ascii="Times New Roman" w:hAnsi="Times New Roman"/>
        </w:rPr>
        <w:t>u</w:t>
      </w:r>
      <w:r>
        <w:rPr>
          <w:rFonts w:ascii="Times New Roman" w:hAnsi="Times New Roman"/>
        </w:rPr>
        <w:t xml:space="preserve">ment and discourse </w:t>
      </w:r>
      <w:proofErr w:type="gramStart"/>
      <w:r>
        <w:rPr>
          <w:rFonts w:ascii="Times New Roman" w:hAnsi="Times New Roman"/>
        </w:rPr>
        <w:t xml:space="preserve">(  </w:t>
      </w:r>
      <w:r>
        <w:rPr>
          <w:rFonts w:ascii="Times New Roman" w:hAnsi="Times New Roman"/>
          <w:i/>
          <w:iCs/>
        </w:rPr>
        <w:t>Pierce</w:t>
      </w:r>
      <w:proofErr w:type="gramEnd"/>
      <w:r>
        <w:rPr>
          <w:rFonts w:ascii="Times New Roman" w:hAnsi="Times New Roman"/>
          <w:i/>
          <w:iCs/>
        </w:rPr>
        <w:t xml:space="preserve"> v. United States, supra, at 273</w:t>
      </w:r>
      <w:r>
        <w:rPr>
          <w:rFonts w:ascii="Times New Roman" w:hAnsi="Times New Roman"/>
        </w:rPr>
        <w:t xml:space="preserve">) even in time of war.  Though I doubt if the "clear and present danger" test is congenial to the </w:t>
      </w:r>
      <w:r>
        <w:rPr>
          <w:rFonts w:ascii="Times New Roman" w:hAnsi="Times New Roman"/>
          <w:i/>
          <w:iCs/>
        </w:rPr>
        <w:t>First Amendment</w:t>
      </w:r>
      <w:r>
        <w:rPr>
          <w:rFonts w:ascii="Times New Roman" w:hAnsi="Times New Roman"/>
        </w:rPr>
        <w:t xml:space="preserve"> in time of a d</w:t>
      </w:r>
      <w:r>
        <w:rPr>
          <w:rFonts w:ascii="Times New Roman" w:hAnsi="Times New Roman"/>
        </w:rPr>
        <w:t>e</w:t>
      </w:r>
      <w:r>
        <w:rPr>
          <w:rFonts w:ascii="Times New Roman" w:hAnsi="Times New Roman"/>
        </w:rPr>
        <w:t>clared war, I am certain it is not reconcila</w:t>
      </w:r>
      <w:r>
        <w:rPr>
          <w:rFonts w:ascii="Times New Roman" w:hAnsi="Times New Roman"/>
        </w:rPr>
        <w:t xml:space="preserve">ble with the </w:t>
      </w:r>
      <w:r>
        <w:rPr>
          <w:rFonts w:ascii="Times New Roman" w:hAnsi="Times New Roman"/>
          <w:i/>
          <w:iCs/>
        </w:rPr>
        <w:t>First Amendment</w:t>
      </w:r>
      <w:r>
        <w:rPr>
          <w:rFonts w:ascii="Times New Roman" w:hAnsi="Times New Roman"/>
        </w:rPr>
        <w:t xml:space="preserve"> in days of peace.</w:t>
      </w:r>
    </w:p>
    <w:p w:rsidR="00000000" w:rsidRDefault="000233CA">
      <w:pPr>
        <w:widowControl/>
        <w:spacing w:before="120"/>
        <w:ind w:firstLine="360"/>
        <w:jc w:val="both"/>
        <w:rPr>
          <w:rFonts w:ascii="Times New Roman" w:hAnsi="Times New Roman"/>
        </w:rPr>
      </w:pPr>
      <w:r>
        <w:rPr>
          <w:rFonts w:ascii="Times New Roman" w:hAnsi="Times New Roman"/>
        </w:rPr>
        <w:t xml:space="preserve">The Court quite properly </w:t>
      </w:r>
      <w:proofErr w:type="gramStart"/>
      <w:r>
        <w:rPr>
          <w:rFonts w:ascii="Times New Roman" w:hAnsi="Times New Roman"/>
        </w:rPr>
        <w:t xml:space="preserve">overrules  </w:t>
      </w:r>
      <w:r>
        <w:rPr>
          <w:rFonts w:ascii="Times New Roman" w:hAnsi="Times New Roman"/>
          <w:i/>
          <w:iCs/>
        </w:rPr>
        <w:t>Whitney</w:t>
      </w:r>
      <w:proofErr w:type="gramEnd"/>
      <w:r>
        <w:rPr>
          <w:rFonts w:ascii="Times New Roman" w:hAnsi="Times New Roman"/>
          <w:i/>
          <w:iCs/>
        </w:rPr>
        <w:t xml:space="preserve"> v. Cal</w:t>
      </w:r>
      <w:r>
        <w:rPr>
          <w:rFonts w:ascii="Times New Roman" w:hAnsi="Times New Roman"/>
          <w:i/>
          <w:iCs/>
        </w:rPr>
        <w:t>i</w:t>
      </w:r>
      <w:r>
        <w:rPr>
          <w:rFonts w:ascii="Times New Roman" w:hAnsi="Times New Roman"/>
          <w:i/>
          <w:iCs/>
        </w:rPr>
        <w:t>fornia, 274 U.S. 357</w:t>
      </w:r>
      <w:r>
        <w:rPr>
          <w:rFonts w:ascii="Times New Roman" w:hAnsi="Times New Roman"/>
        </w:rPr>
        <w:t>, which involved advocacy of ideas which the majority of the Court deemed unsound and dangerous.</w:t>
      </w:r>
    </w:p>
    <w:p w:rsidR="00000000" w:rsidRDefault="000233CA">
      <w:pPr>
        <w:widowControl/>
        <w:spacing w:before="120"/>
        <w:ind w:firstLine="360"/>
        <w:jc w:val="both"/>
        <w:rPr>
          <w:rFonts w:ascii="Times New Roman" w:hAnsi="Times New Roman"/>
        </w:rPr>
      </w:pPr>
      <w:r>
        <w:rPr>
          <w:rFonts w:ascii="Times New Roman" w:hAnsi="Times New Roman"/>
        </w:rPr>
        <w:t>Mr. Justice Holmes, though never formally abando</w:t>
      </w:r>
      <w:r>
        <w:rPr>
          <w:rFonts w:ascii="Times New Roman" w:hAnsi="Times New Roman"/>
        </w:rPr>
        <w:t>n</w:t>
      </w:r>
      <w:r>
        <w:rPr>
          <w:rFonts w:ascii="Times New Roman" w:hAnsi="Times New Roman"/>
        </w:rPr>
        <w:t xml:space="preserve">ing the "clear and present danger" test, moved closer to the </w:t>
      </w:r>
      <w:r>
        <w:rPr>
          <w:rFonts w:ascii="Times New Roman" w:hAnsi="Times New Roman"/>
          <w:i/>
          <w:iCs/>
        </w:rPr>
        <w:t>First Amendment</w:t>
      </w:r>
      <w:r>
        <w:rPr>
          <w:rFonts w:ascii="Times New Roman" w:hAnsi="Times New Roman"/>
        </w:rPr>
        <w:t xml:space="preserve"> ideal when he said in dissent </w:t>
      </w:r>
      <w:proofErr w:type="gramStart"/>
      <w:r>
        <w:rPr>
          <w:rFonts w:ascii="Times New Roman" w:hAnsi="Times New Roman"/>
        </w:rPr>
        <w:t xml:space="preserve">in  </w:t>
      </w:r>
      <w:proofErr w:type="spellStart"/>
      <w:r>
        <w:rPr>
          <w:rFonts w:ascii="Times New Roman" w:hAnsi="Times New Roman"/>
          <w:i/>
          <w:iCs/>
        </w:rPr>
        <w:t>Gitlow</w:t>
      </w:r>
      <w:proofErr w:type="spellEnd"/>
      <w:proofErr w:type="gramEnd"/>
      <w:r>
        <w:rPr>
          <w:rFonts w:ascii="Times New Roman" w:hAnsi="Times New Roman"/>
          <w:i/>
          <w:iCs/>
        </w:rPr>
        <w:t xml:space="preserve"> v. New York, 268 U.S. 652, 673</w:t>
      </w:r>
      <w:r>
        <w:rPr>
          <w:rFonts w:ascii="Times New Roman" w:hAnsi="Times New Roman"/>
        </w:rPr>
        <w:t>:</w:t>
      </w:r>
    </w:p>
    <w:p w:rsidR="00000000" w:rsidRDefault="000233CA">
      <w:pPr>
        <w:widowControl/>
        <w:spacing w:before="120"/>
        <w:ind w:firstLine="360"/>
        <w:jc w:val="both"/>
        <w:rPr>
          <w:rFonts w:ascii="Times New Roman" w:hAnsi="Times New Roman"/>
        </w:rPr>
      </w:pPr>
      <w:r>
        <w:rPr>
          <w:rFonts w:ascii="Times New Roman" w:hAnsi="Times New Roman"/>
        </w:rPr>
        <w:t>"Every idea is an incitement. It offers itself for belief</w:t>
      </w:r>
      <w:r>
        <w:rPr>
          <w:rFonts w:ascii="Times New Roman" w:hAnsi="Times New Roman"/>
        </w:rPr>
        <w:t xml:space="preserve"> and if believed it is acted on unless some other belief ou</w:t>
      </w:r>
      <w:r>
        <w:rPr>
          <w:rFonts w:ascii="Times New Roman" w:hAnsi="Times New Roman"/>
        </w:rPr>
        <w:t>t</w:t>
      </w:r>
      <w:r>
        <w:rPr>
          <w:rFonts w:ascii="Times New Roman" w:hAnsi="Times New Roman"/>
        </w:rPr>
        <w:t>weighs it or some failure of energy stifles the mov</w:t>
      </w:r>
      <w:r>
        <w:rPr>
          <w:rFonts w:ascii="Times New Roman" w:hAnsi="Times New Roman"/>
        </w:rPr>
        <w:t>e</w:t>
      </w:r>
      <w:r>
        <w:rPr>
          <w:rFonts w:ascii="Times New Roman" w:hAnsi="Times New Roman"/>
        </w:rPr>
        <w:t>ment at its birth.  The only difference between the e</w:t>
      </w:r>
      <w:r>
        <w:rPr>
          <w:rFonts w:ascii="Times New Roman" w:hAnsi="Times New Roman"/>
        </w:rPr>
        <w:t>x</w:t>
      </w:r>
      <w:r>
        <w:rPr>
          <w:rFonts w:ascii="Times New Roman" w:hAnsi="Times New Roman"/>
        </w:rPr>
        <w:t xml:space="preserve">pression of an </w:t>
      </w:r>
      <w:r>
        <w:rPr>
          <w:rFonts w:ascii="Times New Roman" w:hAnsi="Times New Roman"/>
        </w:rPr>
        <w:t>opinion and an incitement in the narrower sense is the speaker's</w:t>
      </w:r>
      <w:r>
        <w:rPr>
          <w:rFonts w:ascii="Times New Roman" w:hAnsi="Times New Roman"/>
        </w:rPr>
        <w:t xml:space="preserve"> enthusiasm for the result.  El</w:t>
      </w:r>
      <w:r>
        <w:rPr>
          <w:rFonts w:ascii="Times New Roman" w:hAnsi="Times New Roman"/>
        </w:rPr>
        <w:t>o</w:t>
      </w:r>
      <w:r>
        <w:rPr>
          <w:rFonts w:ascii="Times New Roman" w:hAnsi="Times New Roman"/>
        </w:rPr>
        <w:t>quence may set fire to reason.  But whatever may be thought of the redundant discourse before us it had no chance of starting a present confl</w:t>
      </w:r>
      <w:r>
        <w:rPr>
          <w:rFonts w:ascii="Times New Roman" w:hAnsi="Times New Roman"/>
        </w:rPr>
        <w:t>a</w:t>
      </w:r>
      <w:r>
        <w:rPr>
          <w:rFonts w:ascii="Times New Roman" w:hAnsi="Times New Roman"/>
        </w:rPr>
        <w:t>gration.  If in the long run the beliefs expressed in proletarian dictato</w:t>
      </w:r>
      <w:r>
        <w:rPr>
          <w:rFonts w:ascii="Times New Roman" w:hAnsi="Times New Roman"/>
        </w:rPr>
        <w:t>r</w:t>
      </w:r>
      <w:r>
        <w:rPr>
          <w:rFonts w:ascii="Times New Roman" w:hAnsi="Times New Roman"/>
        </w:rPr>
        <w:t>ship are</w:t>
      </w:r>
      <w:r>
        <w:rPr>
          <w:rFonts w:ascii="Times New Roman" w:hAnsi="Times New Roman"/>
        </w:rPr>
        <w:t xml:space="preserve"> destined to be accepted by the dominant forces of the community, the only meaning of free speech is that they should be given their chance and have their way."</w:t>
      </w:r>
    </w:p>
    <w:p w:rsidR="00000000" w:rsidRDefault="000233CA">
      <w:pPr>
        <w:widowControl/>
        <w:spacing w:before="120"/>
        <w:ind w:firstLine="360"/>
        <w:jc w:val="both"/>
        <w:rPr>
          <w:rFonts w:ascii="Times New Roman" w:hAnsi="Times New Roman"/>
        </w:rPr>
      </w:pPr>
      <w:r>
        <w:rPr>
          <w:rFonts w:ascii="Times New Roman" w:hAnsi="Times New Roman"/>
        </w:rPr>
        <w:t>We have never been faithful to the philosophy of that dissent.</w:t>
      </w:r>
    </w:p>
    <w:p w:rsidR="00000000" w:rsidRDefault="000233CA">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 xml:space="preserve">The Court </w:t>
      </w:r>
      <w:proofErr w:type="gramStart"/>
      <w:r>
        <w:rPr>
          <w:rFonts w:ascii="Times New Roman" w:hAnsi="Times New Roman"/>
        </w:rPr>
        <w:t xml:space="preserve">in  </w:t>
      </w:r>
      <w:r>
        <w:rPr>
          <w:rFonts w:ascii="Times New Roman" w:hAnsi="Times New Roman"/>
          <w:i/>
          <w:iCs/>
        </w:rPr>
        <w:t>Herndon</w:t>
      </w:r>
      <w:proofErr w:type="gramEnd"/>
      <w:r>
        <w:rPr>
          <w:rFonts w:ascii="Times New Roman" w:hAnsi="Times New Roman"/>
          <w:i/>
          <w:iCs/>
        </w:rPr>
        <w:t xml:space="preserve"> v</w:t>
      </w:r>
      <w:r>
        <w:rPr>
          <w:rFonts w:ascii="Times New Roman" w:hAnsi="Times New Roman"/>
          <w:i/>
          <w:iCs/>
        </w:rPr>
        <w:t>. Lowry, 301 U.S. 242</w:t>
      </w:r>
      <w:r>
        <w:rPr>
          <w:rFonts w:ascii="Times New Roman" w:hAnsi="Times New Roman"/>
        </w:rPr>
        <w:t xml:space="preserve">, overturned a conviction for exercising </w:t>
      </w:r>
      <w:r>
        <w:rPr>
          <w:rFonts w:ascii="Times New Roman" w:hAnsi="Times New Roman"/>
          <w:i/>
          <w:iCs/>
        </w:rPr>
        <w:t>First Amendment</w:t>
      </w:r>
      <w:r>
        <w:rPr>
          <w:rFonts w:ascii="Times New Roman" w:hAnsi="Times New Roman"/>
        </w:rPr>
        <w:t xml:space="preserve"> rights to incite insurrection because of lack of evidence of incitement.  </w:t>
      </w:r>
      <w:proofErr w:type="gramStart"/>
      <w:r>
        <w:rPr>
          <w:rFonts w:ascii="Times New Roman" w:hAnsi="Times New Roman"/>
          <w:i/>
          <w:iCs/>
        </w:rPr>
        <w:t>Id., at 259-261</w:t>
      </w:r>
      <w:r>
        <w:rPr>
          <w:rFonts w:ascii="Times New Roman" w:hAnsi="Times New Roman"/>
        </w:rPr>
        <w:t>.</w:t>
      </w:r>
      <w:proofErr w:type="gramEnd"/>
      <w:r>
        <w:rPr>
          <w:rFonts w:ascii="Times New Roman" w:hAnsi="Times New Roman"/>
        </w:rPr>
        <w:t xml:space="preserve"> And </w:t>
      </w:r>
      <w:proofErr w:type="gramStart"/>
      <w:r>
        <w:rPr>
          <w:rFonts w:ascii="Times New Roman" w:hAnsi="Times New Roman"/>
        </w:rPr>
        <w:t xml:space="preserve">see  </w:t>
      </w:r>
      <w:proofErr w:type="spellStart"/>
      <w:r>
        <w:rPr>
          <w:rFonts w:ascii="Times New Roman" w:hAnsi="Times New Roman"/>
          <w:i/>
          <w:iCs/>
        </w:rPr>
        <w:t>Hartzel</w:t>
      </w:r>
      <w:proofErr w:type="spellEnd"/>
      <w:proofErr w:type="gramEnd"/>
      <w:r>
        <w:rPr>
          <w:rFonts w:ascii="Times New Roman" w:hAnsi="Times New Roman"/>
          <w:i/>
          <w:iCs/>
        </w:rPr>
        <w:t xml:space="preserve"> v. United States, 322 U.S. 680</w:t>
      </w:r>
      <w:r>
        <w:rPr>
          <w:rFonts w:ascii="Times New Roman" w:hAnsi="Times New Roman"/>
        </w:rPr>
        <w:t xml:space="preserve">. </w:t>
      </w:r>
      <w:proofErr w:type="gramStart"/>
      <w:r>
        <w:rPr>
          <w:rFonts w:ascii="Times New Roman" w:hAnsi="Times New Roman"/>
        </w:rPr>
        <w:t xml:space="preserve">In  </w:t>
      </w:r>
      <w:r>
        <w:rPr>
          <w:rFonts w:ascii="Times New Roman" w:hAnsi="Times New Roman"/>
          <w:i/>
          <w:iCs/>
        </w:rPr>
        <w:t>Bridges</w:t>
      </w:r>
      <w:proofErr w:type="gramEnd"/>
      <w:r>
        <w:rPr>
          <w:rFonts w:ascii="Times New Roman" w:hAnsi="Times New Roman"/>
          <w:i/>
          <w:iCs/>
        </w:rPr>
        <w:t xml:space="preserve"> v. California, 314 U.S. 25</w:t>
      </w:r>
      <w:r>
        <w:rPr>
          <w:rFonts w:ascii="Times New Roman" w:hAnsi="Times New Roman"/>
          <w:i/>
          <w:iCs/>
        </w:rPr>
        <w:t>2, 261-263</w:t>
      </w:r>
      <w:r>
        <w:rPr>
          <w:rFonts w:ascii="Times New Roman" w:hAnsi="Times New Roman"/>
        </w:rPr>
        <w:t>, we approved the "clear and pr</w:t>
      </w:r>
      <w:r>
        <w:rPr>
          <w:rFonts w:ascii="Times New Roman" w:hAnsi="Times New Roman"/>
        </w:rPr>
        <w:t>e</w:t>
      </w:r>
      <w:r>
        <w:rPr>
          <w:rFonts w:ascii="Times New Roman" w:hAnsi="Times New Roman"/>
        </w:rPr>
        <w:t>sent danger" test in an elab</w:t>
      </w:r>
      <w:r>
        <w:rPr>
          <w:rFonts w:ascii="Times New Roman" w:hAnsi="Times New Roman"/>
        </w:rPr>
        <w:t>o</w:t>
      </w:r>
      <w:r>
        <w:rPr>
          <w:rFonts w:ascii="Times New Roman" w:hAnsi="Times New Roman"/>
        </w:rPr>
        <w:t xml:space="preserve">rate dictum that tightened it and confined it to a narrow category.  But </w:t>
      </w:r>
      <w:proofErr w:type="gramStart"/>
      <w:r>
        <w:rPr>
          <w:rFonts w:ascii="Times New Roman" w:hAnsi="Times New Roman"/>
        </w:rPr>
        <w:t xml:space="preserve">in  </w:t>
      </w:r>
      <w:r>
        <w:rPr>
          <w:rFonts w:ascii="Times New Roman" w:hAnsi="Times New Roman"/>
          <w:i/>
          <w:iCs/>
        </w:rPr>
        <w:t>Dennis</w:t>
      </w:r>
      <w:proofErr w:type="gramEnd"/>
      <w:r>
        <w:rPr>
          <w:rFonts w:ascii="Times New Roman" w:hAnsi="Times New Roman"/>
          <w:i/>
          <w:iCs/>
        </w:rPr>
        <w:t xml:space="preserve"> v. United States, 341 U.S. 494</w:t>
      </w:r>
      <w:r>
        <w:rPr>
          <w:rFonts w:ascii="Times New Roman" w:hAnsi="Times New Roman"/>
        </w:rPr>
        <w:t>, we opened wide the door, distorting the "clear and present danger" te</w:t>
      </w:r>
      <w:r>
        <w:rPr>
          <w:rFonts w:ascii="Times New Roman" w:hAnsi="Times New Roman"/>
        </w:rPr>
        <w:t>st beyond re</w:t>
      </w:r>
      <w:r>
        <w:rPr>
          <w:rFonts w:ascii="Times New Roman" w:hAnsi="Times New Roman"/>
        </w:rPr>
        <w:t>c</w:t>
      </w:r>
      <w:r>
        <w:rPr>
          <w:rFonts w:ascii="Times New Roman" w:hAnsi="Times New Roman"/>
        </w:rPr>
        <w:t xml:space="preserve">ognition. </w:t>
      </w:r>
      <w:r>
        <w:rPr>
          <w:rFonts w:ascii="Times New Roman" w:hAnsi="Times New Roman"/>
          <w:sz w:val="16"/>
          <w:szCs w:val="16"/>
          <w:vertAlign w:val="superscript"/>
        </w:rPr>
        <w:t>1</w:t>
      </w:r>
    </w:p>
    <w:p w:rsidR="00000000" w:rsidRDefault="000233CA">
      <w:pPr>
        <w:widowControl/>
        <w:rPr>
          <w:rFonts w:ascii="Times New Roman" w:hAnsi="Times New Roman"/>
        </w:rPr>
      </w:pPr>
    </w:p>
    <w:p w:rsidR="00000000" w:rsidRDefault="000233CA">
      <w:pPr>
        <w:widowControl/>
        <w:ind w:left="600"/>
        <w:jc w:val="both"/>
        <w:rPr>
          <w:rFonts w:ascii="Times New Roman" w:hAnsi="Times New Roman"/>
        </w:rPr>
      </w:pPr>
      <w:r>
        <w:rPr>
          <w:rFonts w:ascii="Times New Roman" w:hAnsi="Times New Roman"/>
        </w:rPr>
        <w:t>1   See McKay, The Preference For Freedom</w:t>
      </w:r>
      <w:proofErr w:type="gramStart"/>
      <w:r>
        <w:rPr>
          <w:rFonts w:ascii="Times New Roman" w:hAnsi="Times New Roman"/>
        </w:rPr>
        <w:t>,  34</w:t>
      </w:r>
      <w:proofErr w:type="gramEnd"/>
      <w:r>
        <w:rPr>
          <w:rFonts w:ascii="Times New Roman" w:hAnsi="Times New Roman"/>
        </w:rPr>
        <w:t xml:space="preserve"> N. Y. U. L. Rev. 1182, 1203-1212 (1959).</w:t>
      </w:r>
    </w:p>
    <w:p w:rsidR="00000000" w:rsidRDefault="000233CA">
      <w:pPr>
        <w:widowControl/>
        <w:spacing w:before="120"/>
        <w:ind w:firstLine="360"/>
        <w:jc w:val="both"/>
        <w:rPr>
          <w:rFonts w:ascii="Times New Roman" w:hAnsi="Times New Roman"/>
        </w:rPr>
      </w:pPr>
      <w:r>
        <w:rPr>
          <w:rFonts w:ascii="Times New Roman" w:hAnsi="Times New Roman"/>
        </w:rPr>
        <w:t>In that case the prosecution dubbed an agreement to teach the Marxist creed a "conspiracy." The case was submi</w:t>
      </w:r>
      <w:r>
        <w:rPr>
          <w:rFonts w:ascii="Times New Roman" w:hAnsi="Times New Roman"/>
        </w:rPr>
        <w:t>t</w:t>
      </w:r>
      <w:r>
        <w:rPr>
          <w:rFonts w:ascii="Times New Roman" w:hAnsi="Times New Roman"/>
        </w:rPr>
        <w:t xml:space="preserve">ted to a jury on a charge that the jury could not convict unless it found that the defendants "intended to overthrow the Government 'as speedily </w:t>
      </w:r>
      <w:r>
        <w:rPr>
          <w:rFonts w:ascii="Times New Roman" w:hAnsi="Times New Roman"/>
        </w:rPr>
        <w:t xml:space="preserve">as circumstances would permit.'" </w:t>
      </w:r>
      <w:proofErr w:type="gramStart"/>
      <w:r>
        <w:rPr>
          <w:rFonts w:ascii="Times New Roman" w:hAnsi="Times New Roman"/>
          <w:i/>
          <w:iCs/>
        </w:rPr>
        <w:t>Id., at 509-511</w:t>
      </w:r>
      <w:r>
        <w:rPr>
          <w:rFonts w:ascii="Times New Roman" w:hAnsi="Times New Roman"/>
        </w:rPr>
        <w:t>.</w:t>
      </w:r>
      <w:proofErr w:type="gramEnd"/>
      <w:r>
        <w:rPr>
          <w:rFonts w:ascii="Times New Roman" w:hAnsi="Times New Roman"/>
        </w:rPr>
        <w:t xml:space="preserve"> The Court sustained convictions under that charge, construing </w:t>
      </w:r>
      <w:r>
        <w:rPr>
          <w:rFonts w:ascii="Times New Roman" w:hAnsi="Times New Roman"/>
        </w:rPr>
        <w:t>it to mean a determination of "'whether the gravity of the "evil," di</w:t>
      </w:r>
      <w:r>
        <w:rPr>
          <w:rFonts w:ascii="Times New Roman" w:hAnsi="Times New Roman"/>
        </w:rPr>
        <w:t>s</w:t>
      </w:r>
      <w:r>
        <w:rPr>
          <w:rFonts w:ascii="Times New Roman" w:hAnsi="Times New Roman"/>
        </w:rPr>
        <w:t>counted by its improbability, ju</w:t>
      </w:r>
      <w:r>
        <w:rPr>
          <w:rFonts w:ascii="Times New Roman" w:hAnsi="Times New Roman"/>
        </w:rPr>
        <w:t>s</w:t>
      </w:r>
      <w:r>
        <w:rPr>
          <w:rFonts w:ascii="Times New Roman" w:hAnsi="Times New Roman"/>
        </w:rPr>
        <w:t>tifies such invasion of free s</w:t>
      </w:r>
      <w:r>
        <w:rPr>
          <w:rFonts w:ascii="Times New Roman" w:hAnsi="Times New Roman"/>
        </w:rPr>
        <w:t>peech as is necessary to avoid the da</w:t>
      </w:r>
      <w:r>
        <w:rPr>
          <w:rFonts w:ascii="Times New Roman" w:hAnsi="Times New Roman"/>
        </w:rPr>
        <w:t>n</w:t>
      </w:r>
      <w:r>
        <w:rPr>
          <w:rFonts w:ascii="Times New Roman" w:hAnsi="Times New Roman"/>
        </w:rPr>
        <w:t xml:space="preserve">ger.  '" </w:t>
      </w:r>
      <w:r>
        <w:rPr>
          <w:rFonts w:ascii="Times New Roman" w:hAnsi="Times New Roman"/>
          <w:sz w:val="16"/>
          <w:szCs w:val="16"/>
          <w:vertAlign w:val="superscript"/>
        </w:rPr>
        <w:t>2</w:t>
      </w:r>
      <w:r>
        <w:rPr>
          <w:rFonts w:ascii="Times New Roman" w:hAnsi="Times New Roman"/>
        </w:rPr>
        <w:t xml:space="preserve"> </w:t>
      </w:r>
      <w:r>
        <w:rPr>
          <w:rFonts w:ascii="Times New Roman" w:hAnsi="Times New Roman"/>
          <w:i/>
          <w:iCs/>
        </w:rPr>
        <w:t>Id., at 510</w:t>
      </w:r>
      <w:r>
        <w:rPr>
          <w:rFonts w:ascii="Times New Roman" w:hAnsi="Times New Roman"/>
        </w:rPr>
        <w:t xml:space="preserve">, quoting </w:t>
      </w:r>
      <w:proofErr w:type="gramStart"/>
      <w:r>
        <w:rPr>
          <w:rFonts w:ascii="Times New Roman" w:hAnsi="Times New Roman"/>
        </w:rPr>
        <w:t xml:space="preserve">from  </w:t>
      </w:r>
      <w:r>
        <w:rPr>
          <w:rFonts w:ascii="Times New Roman" w:hAnsi="Times New Roman"/>
          <w:i/>
          <w:iCs/>
        </w:rPr>
        <w:t>United</w:t>
      </w:r>
      <w:proofErr w:type="gramEnd"/>
      <w:r>
        <w:rPr>
          <w:rFonts w:ascii="Times New Roman" w:hAnsi="Times New Roman"/>
          <w:i/>
          <w:iCs/>
        </w:rPr>
        <w:t xml:space="preserve"> States v. Dennis, 183 F.2d 201, 212</w:t>
      </w:r>
      <w:r>
        <w:rPr>
          <w:rFonts w:ascii="Times New Roman" w:hAnsi="Times New Roman"/>
        </w:rPr>
        <w:t>.</w:t>
      </w:r>
    </w:p>
    <w:p w:rsidR="00000000" w:rsidRDefault="000233CA">
      <w:pPr>
        <w:widowControl/>
        <w:rPr>
          <w:rFonts w:ascii="Times New Roman" w:hAnsi="Times New Roman"/>
        </w:rPr>
      </w:pPr>
    </w:p>
    <w:p w:rsidR="00000000" w:rsidRDefault="000233CA">
      <w:pPr>
        <w:widowControl/>
        <w:ind w:left="600"/>
        <w:jc w:val="both"/>
        <w:rPr>
          <w:rFonts w:ascii="Times New Roman" w:hAnsi="Times New Roman"/>
        </w:rPr>
      </w:pPr>
      <w:r>
        <w:rPr>
          <w:rFonts w:ascii="Times New Roman" w:hAnsi="Times New Roman"/>
        </w:rPr>
        <w:t xml:space="preserve">2   </w:t>
      </w:r>
      <w:proofErr w:type="gramStart"/>
      <w:r>
        <w:rPr>
          <w:rFonts w:ascii="Times New Roman" w:hAnsi="Times New Roman"/>
        </w:rPr>
        <w:t xml:space="preserve">See  </w:t>
      </w:r>
      <w:proofErr w:type="spellStart"/>
      <w:r>
        <w:rPr>
          <w:rFonts w:ascii="Times New Roman" w:hAnsi="Times New Roman"/>
          <w:i/>
          <w:iCs/>
        </w:rPr>
        <w:t>Feiner</w:t>
      </w:r>
      <w:proofErr w:type="spellEnd"/>
      <w:proofErr w:type="gramEnd"/>
      <w:r>
        <w:rPr>
          <w:rFonts w:ascii="Times New Roman" w:hAnsi="Times New Roman"/>
          <w:i/>
          <w:iCs/>
        </w:rPr>
        <w:t xml:space="preserve"> v. New York, 340 U.S. 315</w:t>
      </w:r>
      <w:r>
        <w:rPr>
          <w:rFonts w:ascii="Times New Roman" w:hAnsi="Times New Roman"/>
        </w:rPr>
        <w:t>, where a speaker was arrested for arousing an audience when the only "clear and present dange</w:t>
      </w:r>
      <w:r>
        <w:rPr>
          <w:rFonts w:ascii="Times New Roman" w:hAnsi="Times New Roman"/>
        </w:rPr>
        <w:t>r" was that the hecklers in the audience would break up the meeting.</w:t>
      </w:r>
    </w:p>
    <w:p w:rsidR="00000000" w:rsidRDefault="000233CA">
      <w:pPr>
        <w:widowControl/>
        <w:spacing w:before="120"/>
        <w:ind w:firstLine="360"/>
        <w:jc w:val="both"/>
        <w:rPr>
          <w:rFonts w:ascii="Times New Roman" w:hAnsi="Times New Roman"/>
        </w:rPr>
      </w:pPr>
      <w:r>
        <w:rPr>
          <w:rFonts w:ascii="Times New Roman" w:hAnsi="Times New Roman"/>
        </w:rPr>
        <w:t xml:space="preserve">Out of the "clear and present danger" test came other offspring.  Advocacy and teaching of forcible overthrow of government as an abstract principle is immune from prosecution.   </w:t>
      </w:r>
      <w:proofErr w:type="gramStart"/>
      <w:r>
        <w:rPr>
          <w:rFonts w:ascii="Times New Roman" w:hAnsi="Times New Roman"/>
          <w:i/>
          <w:iCs/>
        </w:rPr>
        <w:t>Yates v.</w:t>
      </w:r>
      <w:r>
        <w:rPr>
          <w:rFonts w:ascii="Times New Roman" w:hAnsi="Times New Roman"/>
          <w:i/>
          <w:iCs/>
        </w:rPr>
        <w:t xml:space="preserve"> United States, 354 U.S. 298, 318</w:t>
      </w:r>
      <w:r>
        <w:rPr>
          <w:rFonts w:ascii="Times New Roman" w:hAnsi="Times New Roman"/>
        </w:rPr>
        <w:t>.</w:t>
      </w:r>
      <w:proofErr w:type="gramEnd"/>
      <w:r>
        <w:rPr>
          <w:rFonts w:ascii="Times New Roman" w:hAnsi="Times New Roman"/>
        </w:rPr>
        <w:t xml:space="preserve"> But an "active" member, who has a guilty knowledge and intent of the aim to overthrow the Government </w:t>
      </w:r>
      <w:r>
        <w:rPr>
          <w:rFonts w:ascii="Times New Roman" w:hAnsi="Times New Roman"/>
        </w:rPr>
        <w:t>by vi</w:t>
      </w:r>
      <w:r>
        <w:rPr>
          <w:rFonts w:ascii="Times New Roman" w:hAnsi="Times New Roman"/>
        </w:rPr>
        <w:t>o</w:t>
      </w:r>
      <w:r>
        <w:rPr>
          <w:rFonts w:ascii="Times New Roman" w:hAnsi="Times New Roman"/>
        </w:rPr>
        <w:t>lence</w:t>
      </w:r>
      <w:proofErr w:type="gramStart"/>
      <w:r>
        <w:rPr>
          <w:rFonts w:ascii="Times New Roman" w:hAnsi="Times New Roman"/>
        </w:rPr>
        <w:t xml:space="preserve">,  </w:t>
      </w:r>
      <w:proofErr w:type="spellStart"/>
      <w:r>
        <w:rPr>
          <w:rFonts w:ascii="Times New Roman" w:hAnsi="Times New Roman"/>
          <w:i/>
          <w:iCs/>
        </w:rPr>
        <w:t>Noto</w:t>
      </w:r>
      <w:proofErr w:type="spellEnd"/>
      <w:proofErr w:type="gramEnd"/>
      <w:r>
        <w:rPr>
          <w:rFonts w:ascii="Times New Roman" w:hAnsi="Times New Roman"/>
          <w:i/>
          <w:iCs/>
        </w:rPr>
        <w:t xml:space="preserve"> v. United States, 367 U.S. 290</w:t>
      </w:r>
      <w:r>
        <w:rPr>
          <w:rFonts w:ascii="Times New Roman" w:hAnsi="Times New Roman"/>
        </w:rPr>
        <w:t xml:space="preserve">, may be prosecuted.  </w:t>
      </w:r>
      <w:proofErr w:type="gramStart"/>
      <w:r>
        <w:rPr>
          <w:rFonts w:ascii="Times New Roman" w:hAnsi="Times New Roman"/>
          <w:i/>
          <w:iCs/>
        </w:rPr>
        <w:t>Scales v. United States, 367 U.S. 203, 2</w:t>
      </w:r>
      <w:r>
        <w:rPr>
          <w:rFonts w:ascii="Times New Roman" w:hAnsi="Times New Roman"/>
          <w:i/>
          <w:iCs/>
        </w:rPr>
        <w:t>28</w:t>
      </w:r>
      <w:r>
        <w:rPr>
          <w:rFonts w:ascii="Times New Roman" w:hAnsi="Times New Roman"/>
        </w:rPr>
        <w:t>.</w:t>
      </w:r>
      <w:proofErr w:type="gramEnd"/>
      <w:r>
        <w:rPr>
          <w:rFonts w:ascii="Times New Roman" w:hAnsi="Times New Roman"/>
        </w:rPr>
        <w:t xml:space="preserve"> And the power to invest</w:t>
      </w:r>
      <w:r>
        <w:rPr>
          <w:rFonts w:ascii="Times New Roman" w:hAnsi="Times New Roman"/>
        </w:rPr>
        <w:t>i</w:t>
      </w:r>
      <w:r>
        <w:rPr>
          <w:rFonts w:ascii="Times New Roman" w:hAnsi="Times New Roman"/>
        </w:rPr>
        <w:t xml:space="preserve">gate, backed by the powerful sanction of contempt, includes the power to determine which of the two categories fits the particular witness.   </w:t>
      </w:r>
      <w:proofErr w:type="spellStart"/>
      <w:proofErr w:type="gramStart"/>
      <w:r>
        <w:rPr>
          <w:rFonts w:ascii="Times New Roman" w:hAnsi="Times New Roman"/>
          <w:i/>
          <w:iCs/>
        </w:rPr>
        <w:t>Barenblatt</w:t>
      </w:r>
      <w:proofErr w:type="spellEnd"/>
      <w:r>
        <w:rPr>
          <w:rFonts w:ascii="Times New Roman" w:hAnsi="Times New Roman"/>
          <w:i/>
          <w:iCs/>
        </w:rPr>
        <w:t xml:space="preserve"> v. United States, 360 U.S. 109, 130</w:t>
      </w:r>
      <w:r>
        <w:rPr>
          <w:rFonts w:ascii="Times New Roman" w:hAnsi="Times New Roman"/>
        </w:rPr>
        <w:t>.</w:t>
      </w:r>
      <w:proofErr w:type="gramEnd"/>
      <w:r>
        <w:rPr>
          <w:rFonts w:ascii="Times New Roman" w:hAnsi="Times New Roman"/>
        </w:rPr>
        <w:t xml:space="preserve"> And so the investigator roams at will </w:t>
      </w:r>
      <w:r>
        <w:rPr>
          <w:rFonts w:ascii="Times New Roman" w:hAnsi="Times New Roman"/>
        </w:rPr>
        <w:t>through all of the beliefs of the witness, ransacking his conscience and his innermost thoughts.</w:t>
      </w:r>
    </w:p>
    <w:p w:rsidR="00000000" w:rsidRDefault="000233CA">
      <w:pPr>
        <w:widowControl/>
        <w:spacing w:before="120"/>
        <w:ind w:firstLine="360"/>
        <w:jc w:val="both"/>
        <w:rPr>
          <w:rFonts w:ascii="Times New Roman" w:hAnsi="Times New Roman"/>
        </w:rPr>
      </w:pPr>
      <w:r>
        <w:rPr>
          <w:rFonts w:ascii="Times New Roman" w:hAnsi="Times New Roman"/>
        </w:rPr>
        <w:t xml:space="preserve">Judge Learned Hand, who wrote for the Court of Appeals in affirming the judgment in </w:t>
      </w:r>
      <w:r>
        <w:rPr>
          <w:rFonts w:ascii="Times New Roman" w:hAnsi="Times New Roman"/>
          <w:i/>
          <w:iCs/>
        </w:rPr>
        <w:t>Dennis</w:t>
      </w:r>
      <w:r>
        <w:rPr>
          <w:rFonts w:ascii="Times New Roman" w:hAnsi="Times New Roman"/>
        </w:rPr>
        <w:t>, coined the "not i</w:t>
      </w:r>
      <w:r>
        <w:rPr>
          <w:rFonts w:ascii="Times New Roman" w:hAnsi="Times New Roman"/>
        </w:rPr>
        <w:t>m</w:t>
      </w:r>
      <w:r>
        <w:rPr>
          <w:rFonts w:ascii="Times New Roman" w:hAnsi="Times New Roman"/>
        </w:rPr>
        <w:t>probable" test</w:t>
      </w:r>
      <w:proofErr w:type="gramStart"/>
      <w:r>
        <w:rPr>
          <w:rFonts w:ascii="Times New Roman" w:hAnsi="Times New Roman"/>
        </w:rPr>
        <w:t xml:space="preserve">,  </w:t>
      </w:r>
      <w:r>
        <w:rPr>
          <w:rFonts w:ascii="Times New Roman" w:hAnsi="Times New Roman"/>
          <w:i/>
          <w:iCs/>
        </w:rPr>
        <w:t>183</w:t>
      </w:r>
      <w:proofErr w:type="gramEnd"/>
      <w:r>
        <w:rPr>
          <w:rFonts w:ascii="Times New Roman" w:hAnsi="Times New Roman"/>
          <w:i/>
          <w:iCs/>
        </w:rPr>
        <w:t xml:space="preserve"> F.2d 201, 214</w:t>
      </w:r>
      <w:r>
        <w:rPr>
          <w:rFonts w:ascii="Times New Roman" w:hAnsi="Times New Roman"/>
        </w:rPr>
        <w:t>, which this Co</w:t>
      </w:r>
      <w:r>
        <w:rPr>
          <w:rFonts w:ascii="Times New Roman" w:hAnsi="Times New Roman"/>
        </w:rPr>
        <w:t>urt adopted and which Judge Hand preferred over the "clear and pr</w:t>
      </w:r>
      <w:r>
        <w:rPr>
          <w:rFonts w:ascii="Times New Roman" w:hAnsi="Times New Roman"/>
        </w:rPr>
        <w:t>e</w:t>
      </w:r>
      <w:r>
        <w:rPr>
          <w:rFonts w:ascii="Times New Roman" w:hAnsi="Times New Roman"/>
        </w:rPr>
        <w:t xml:space="preserve">sent danger" test.  Indeed, in his book, The </w:t>
      </w:r>
      <w:proofErr w:type="gramStart"/>
      <w:r>
        <w:rPr>
          <w:rFonts w:ascii="Times New Roman" w:hAnsi="Times New Roman"/>
          <w:i/>
          <w:iCs/>
        </w:rPr>
        <w:t xml:space="preserve">Bill  </w:t>
      </w:r>
      <w:r>
        <w:rPr>
          <w:rFonts w:ascii="Times New Roman" w:hAnsi="Times New Roman"/>
          <w:i/>
          <w:iCs/>
        </w:rPr>
        <w:t>of</w:t>
      </w:r>
      <w:proofErr w:type="gramEnd"/>
      <w:r>
        <w:rPr>
          <w:rFonts w:ascii="Times New Roman" w:hAnsi="Times New Roman"/>
          <w:i/>
          <w:iCs/>
        </w:rPr>
        <w:t xml:space="preserve"> Rights</w:t>
      </w:r>
      <w:r>
        <w:rPr>
          <w:rFonts w:ascii="Times New Roman" w:hAnsi="Times New Roman"/>
        </w:rPr>
        <w:t xml:space="preserve"> 59 (1958), in referring to Holmes' creation of the "clear and present danger" test, he said, "I cannot help thinking th</w:t>
      </w:r>
      <w:r>
        <w:rPr>
          <w:rFonts w:ascii="Times New Roman" w:hAnsi="Times New Roman"/>
        </w:rPr>
        <w:t>at for once Homer nodded."</w:t>
      </w:r>
    </w:p>
    <w:p w:rsidR="00000000" w:rsidRDefault="000233CA">
      <w:pPr>
        <w:widowControl/>
        <w:spacing w:before="120"/>
        <w:ind w:firstLine="360"/>
        <w:jc w:val="both"/>
        <w:rPr>
          <w:rFonts w:ascii="Times New Roman" w:hAnsi="Times New Roman"/>
        </w:rPr>
      </w:pPr>
      <w:r>
        <w:rPr>
          <w:rFonts w:ascii="Times New Roman" w:hAnsi="Times New Roman"/>
        </w:rPr>
        <w:t xml:space="preserve">My own view is quite different.  I see no place in the regime of the </w:t>
      </w:r>
      <w:r>
        <w:rPr>
          <w:rFonts w:ascii="Times New Roman" w:hAnsi="Times New Roman"/>
          <w:i/>
          <w:iCs/>
        </w:rPr>
        <w:t>First Amendment</w:t>
      </w:r>
      <w:r>
        <w:rPr>
          <w:rFonts w:ascii="Times New Roman" w:hAnsi="Times New Roman"/>
        </w:rPr>
        <w:t xml:space="preserve"> for any "clear and present danger" test, whether strict and tight as some would make it, or free-wheeling as the Court in </w:t>
      </w:r>
      <w:r>
        <w:rPr>
          <w:rFonts w:ascii="Times New Roman" w:hAnsi="Times New Roman"/>
          <w:i/>
          <w:iCs/>
        </w:rPr>
        <w:t>Dennis</w:t>
      </w:r>
      <w:r>
        <w:rPr>
          <w:rFonts w:ascii="Times New Roman" w:hAnsi="Times New Roman"/>
        </w:rPr>
        <w:t xml:space="preserve"> r</w:t>
      </w:r>
      <w:r>
        <w:rPr>
          <w:rFonts w:ascii="Times New Roman" w:hAnsi="Times New Roman"/>
        </w:rPr>
        <w:t>e</w:t>
      </w:r>
      <w:r>
        <w:rPr>
          <w:rFonts w:ascii="Times New Roman" w:hAnsi="Times New Roman"/>
        </w:rPr>
        <w:t>phrased it.</w:t>
      </w:r>
    </w:p>
    <w:p w:rsidR="00000000" w:rsidRDefault="000233CA">
      <w:pPr>
        <w:widowControl/>
        <w:spacing w:before="120"/>
        <w:ind w:firstLine="360"/>
        <w:jc w:val="both"/>
        <w:rPr>
          <w:rFonts w:ascii="Times New Roman" w:hAnsi="Times New Roman"/>
        </w:rPr>
      </w:pPr>
      <w:r>
        <w:rPr>
          <w:rFonts w:ascii="Times New Roman" w:hAnsi="Times New Roman"/>
        </w:rPr>
        <w:t>W</w:t>
      </w:r>
      <w:r>
        <w:rPr>
          <w:rFonts w:ascii="Times New Roman" w:hAnsi="Times New Roman"/>
        </w:rPr>
        <w:t xml:space="preserve">hen one reads the opinions closely and sees when and how the "clear and present danger" test has been applied, great misgivings are aroused.  First, the threats were often loud but always puny and made serious only by judges so wedded to the </w:t>
      </w:r>
      <w:r>
        <w:rPr>
          <w:rFonts w:ascii="Times New Roman" w:hAnsi="Times New Roman"/>
          <w:i/>
          <w:iCs/>
        </w:rPr>
        <w:t>status quo</w:t>
      </w:r>
      <w:r>
        <w:rPr>
          <w:rFonts w:ascii="Times New Roman" w:hAnsi="Times New Roman"/>
        </w:rPr>
        <w:t xml:space="preserve"> tha</w:t>
      </w:r>
      <w:r>
        <w:rPr>
          <w:rFonts w:ascii="Times New Roman" w:hAnsi="Times New Roman"/>
        </w:rPr>
        <w:t>t critical anal</w:t>
      </w:r>
      <w:r>
        <w:rPr>
          <w:rFonts w:ascii="Times New Roman" w:hAnsi="Times New Roman"/>
        </w:rPr>
        <w:t>y</w:t>
      </w:r>
      <w:r>
        <w:rPr>
          <w:rFonts w:ascii="Times New Roman" w:hAnsi="Times New Roman"/>
        </w:rPr>
        <w:t xml:space="preserve">sis made them nervous.  Second, the test was so twisted and perverted in </w:t>
      </w:r>
      <w:r>
        <w:rPr>
          <w:rFonts w:ascii="Times New Roman" w:hAnsi="Times New Roman"/>
          <w:i/>
          <w:iCs/>
        </w:rPr>
        <w:t>Dennis</w:t>
      </w:r>
      <w:r>
        <w:rPr>
          <w:rFonts w:ascii="Times New Roman" w:hAnsi="Times New Roman"/>
        </w:rPr>
        <w:t xml:space="preserve"> as to make the trial of those teachers of Marxism an all-out political trial </w:t>
      </w:r>
      <w:proofErr w:type="gramStart"/>
      <w:r>
        <w:rPr>
          <w:rFonts w:ascii="Times New Roman" w:hAnsi="Times New Roman"/>
        </w:rPr>
        <w:t>which</w:t>
      </w:r>
      <w:proofErr w:type="gramEnd"/>
      <w:r>
        <w:rPr>
          <w:rFonts w:ascii="Times New Roman" w:hAnsi="Times New Roman"/>
        </w:rPr>
        <w:t xml:space="preserve"> was part and parcel of the cold war that has eroded substa</w:t>
      </w:r>
      <w:r>
        <w:rPr>
          <w:rFonts w:ascii="Times New Roman" w:hAnsi="Times New Roman"/>
        </w:rPr>
        <w:t>n</w:t>
      </w:r>
      <w:r>
        <w:rPr>
          <w:rFonts w:ascii="Times New Roman" w:hAnsi="Times New Roman"/>
        </w:rPr>
        <w:t xml:space="preserve">tial parts of the </w:t>
      </w:r>
      <w:r>
        <w:rPr>
          <w:rFonts w:ascii="Times New Roman" w:hAnsi="Times New Roman"/>
          <w:i/>
          <w:iCs/>
        </w:rPr>
        <w:t>First Amendment</w:t>
      </w:r>
      <w:r>
        <w:rPr>
          <w:rFonts w:ascii="Times New Roman" w:hAnsi="Times New Roman"/>
        </w:rPr>
        <w:t>.</w:t>
      </w:r>
    </w:p>
    <w:p w:rsidR="00000000" w:rsidRDefault="000233CA">
      <w:pPr>
        <w:widowControl/>
        <w:spacing w:before="120"/>
        <w:ind w:firstLine="360"/>
        <w:jc w:val="both"/>
        <w:rPr>
          <w:rFonts w:ascii="Times New Roman" w:hAnsi="Times New Roman"/>
        </w:rPr>
      </w:pPr>
      <w:r>
        <w:rPr>
          <w:rFonts w:ascii="Times New Roman" w:hAnsi="Times New Roman"/>
        </w:rPr>
        <w:t xml:space="preserve">Action is often a method of expression and within the protection of the </w:t>
      </w:r>
      <w:r>
        <w:rPr>
          <w:rFonts w:ascii="Times New Roman" w:hAnsi="Times New Roman"/>
          <w:i/>
          <w:iCs/>
        </w:rPr>
        <w:t>First Amendment</w:t>
      </w:r>
      <w:r>
        <w:rPr>
          <w:rFonts w:ascii="Times New Roman" w:hAnsi="Times New Roman"/>
        </w:rPr>
        <w:t>.</w:t>
      </w:r>
    </w:p>
    <w:p w:rsidR="00000000" w:rsidRDefault="000233CA">
      <w:pPr>
        <w:widowControl/>
        <w:spacing w:before="120"/>
        <w:ind w:firstLine="360"/>
        <w:jc w:val="both"/>
        <w:rPr>
          <w:rFonts w:ascii="Times New Roman" w:hAnsi="Times New Roman"/>
        </w:rPr>
      </w:pPr>
      <w:r>
        <w:rPr>
          <w:rFonts w:ascii="Times New Roman" w:hAnsi="Times New Roman"/>
        </w:rPr>
        <w:t xml:space="preserve">Suppose one </w:t>
      </w:r>
      <w:proofErr w:type="gramStart"/>
      <w:r>
        <w:rPr>
          <w:rFonts w:ascii="Times New Roman" w:hAnsi="Times New Roman"/>
        </w:rPr>
        <w:t>tears</w:t>
      </w:r>
      <w:proofErr w:type="gramEnd"/>
      <w:r>
        <w:rPr>
          <w:rFonts w:ascii="Times New Roman" w:hAnsi="Times New Roman"/>
        </w:rPr>
        <w:t xml:space="preserve"> up his own copy of the Constit</w:t>
      </w:r>
      <w:r>
        <w:rPr>
          <w:rFonts w:ascii="Times New Roman" w:hAnsi="Times New Roman"/>
        </w:rPr>
        <w:t>u</w:t>
      </w:r>
      <w:r>
        <w:rPr>
          <w:rFonts w:ascii="Times New Roman" w:hAnsi="Times New Roman"/>
        </w:rPr>
        <w:t>tion in eloquent protest to a decision of this Court.  May he be indicted?</w:t>
      </w:r>
    </w:p>
    <w:p w:rsidR="00000000" w:rsidRDefault="000233CA">
      <w:pPr>
        <w:widowControl/>
        <w:spacing w:before="120"/>
        <w:ind w:firstLine="360"/>
        <w:jc w:val="both"/>
        <w:rPr>
          <w:rFonts w:ascii="Times New Roman" w:hAnsi="Times New Roman"/>
        </w:rPr>
      </w:pPr>
      <w:r>
        <w:rPr>
          <w:rFonts w:ascii="Times New Roman" w:hAnsi="Times New Roman"/>
        </w:rPr>
        <w:t xml:space="preserve">Suppose one rips </w:t>
      </w:r>
      <w:r>
        <w:rPr>
          <w:rFonts w:ascii="Times New Roman" w:hAnsi="Times New Roman"/>
        </w:rPr>
        <w:t>his own Bible to shreds to cel</w:t>
      </w:r>
      <w:r>
        <w:rPr>
          <w:rFonts w:ascii="Times New Roman" w:hAnsi="Times New Roman"/>
        </w:rPr>
        <w:t>e</w:t>
      </w:r>
      <w:r>
        <w:rPr>
          <w:rFonts w:ascii="Times New Roman" w:hAnsi="Times New Roman"/>
        </w:rPr>
        <w:t xml:space="preserve">brate his departure from one "faith" and his embrace of atheism.  May he be indicted?  </w:t>
      </w:r>
    </w:p>
    <w:p w:rsidR="00000000" w:rsidRDefault="000233CA">
      <w:pPr>
        <w:widowControl/>
        <w:spacing w:before="120"/>
        <w:ind w:firstLine="360"/>
        <w:jc w:val="both"/>
        <w:rPr>
          <w:rFonts w:ascii="Times New Roman" w:hAnsi="Times New Roman"/>
        </w:rPr>
      </w:pPr>
      <w:r>
        <w:rPr>
          <w:rFonts w:ascii="Times New Roman" w:hAnsi="Times New Roman"/>
        </w:rPr>
        <w:t xml:space="preserve">Last Term the Court held </w:t>
      </w:r>
      <w:proofErr w:type="gramStart"/>
      <w:r>
        <w:rPr>
          <w:rFonts w:ascii="Times New Roman" w:hAnsi="Times New Roman"/>
        </w:rPr>
        <w:t xml:space="preserve">in  </w:t>
      </w:r>
      <w:r>
        <w:rPr>
          <w:rFonts w:ascii="Times New Roman" w:hAnsi="Times New Roman"/>
          <w:i/>
          <w:iCs/>
        </w:rPr>
        <w:t>United</w:t>
      </w:r>
      <w:proofErr w:type="gramEnd"/>
      <w:r>
        <w:rPr>
          <w:rFonts w:ascii="Times New Roman" w:hAnsi="Times New Roman"/>
          <w:i/>
          <w:iCs/>
        </w:rPr>
        <w:t xml:space="preserve"> States v. O'Brien, 391 U.S. 367, 382</w:t>
      </w:r>
      <w:r>
        <w:rPr>
          <w:rFonts w:ascii="Times New Roman" w:hAnsi="Times New Roman"/>
        </w:rPr>
        <w:t>, that a registrant under Sele</w:t>
      </w:r>
      <w:r>
        <w:rPr>
          <w:rFonts w:ascii="Times New Roman" w:hAnsi="Times New Roman"/>
        </w:rPr>
        <w:t>c</w:t>
      </w:r>
      <w:r>
        <w:rPr>
          <w:rFonts w:ascii="Times New Roman" w:hAnsi="Times New Roman"/>
        </w:rPr>
        <w:t xml:space="preserve">tive Service who burned his draft </w:t>
      </w:r>
      <w:r>
        <w:rPr>
          <w:rFonts w:ascii="Times New Roman" w:hAnsi="Times New Roman"/>
        </w:rPr>
        <w:t xml:space="preserve">card in protest of the war in Vietnam could be prosecuted. The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 xml:space="preserve"> was tendered as a defense and rejected, the Court saying:</w:t>
      </w:r>
    </w:p>
    <w:p w:rsidR="00000000" w:rsidRDefault="000233CA">
      <w:pPr>
        <w:widowControl/>
        <w:rPr>
          <w:rFonts w:ascii="Times New Roman" w:hAnsi="Times New Roman"/>
        </w:rPr>
      </w:pPr>
    </w:p>
    <w:p w:rsidR="00000000" w:rsidRDefault="000233CA">
      <w:pPr>
        <w:widowControl/>
        <w:spacing w:before="120"/>
        <w:ind w:firstLine="360"/>
        <w:jc w:val="both"/>
        <w:rPr>
          <w:rFonts w:ascii="Times New Roman" w:hAnsi="Times New Roman"/>
        </w:rPr>
      </w:pPr>
      <w:r>
        <w:rPr>
          <w:rFonts w:ascii="Times New Roman" w:hAnsi="Times New Roman"/>
        </w:rPr>
        <w:t xml:space="preserve"> </w:t>
      </w:r>
    </w:p>
    <w:p w:rsidR="00000000" w:rsidRDefault="000233CA">
      <w:pPr>
        <w:widowControl/>
        <w:jc w:val="both"/>
        <w:rPr>
          <w:rFonts w:ascii="Times New Roman" w:hAnsi="Times New Roman"/>
        </w:rPr>
      </w:pPr>
      <w:r>
        <w:rPr>
          <w:rFonts w:ascii="Times New Roman" w:hAnsi="Times New Roman"/>
        </w:rPr>
        <w:t>"The issuance of certificates indicating the registration and eligibility classification of individuals is a legitim</w:t>
      </w:r>
      <w:r>
        <w:rPr>
          <w:rFonts w:ascii="Times New Roman" w:hAnsi="Times New Roman"/>
        </w:rPr>
        <w:t xml:space="preserve">ate and substantial administrative aid in the functioning of this system.  And legislation to insure the continuing availability of issued certificates serves a legitimate and substantial purpose in the system's administration."  </w:t>
      </w:r>
      <w:proofErr w:type="gramStart"/>
      <w:r>
        <w:rPr>
          <w:rFonts w:ascii="Times New Roman" w:hAnsi="Times New Roman"/>
          <w:i/>
          <w:iCs/>
        </w:rPr>
        <w:t>391 U.S., at 377-378</w:t>
      </w:r>
      <w:r>
        <w:rPr>
          <w:rFonts w:ascii="Times New Roman" w:hAnsi="Times New Roman"/>
        </w:rPr>
        <w:t>.</w:t>
      </w:r>
      <w:proofErr w:type="gramEnd"/>
      <w:r>
        <w:rPr>
          <w:rFonts w:ascii="Times New Roman" w:hAnsi="Times New Roman"/>
        </w:rPr>
        <w:t xml:space="preserve"> </w:t>
      </w:r>
    </w:p>
    <w:p w:rsidR="00000000" w:rsidRDefault="000233CA">
      <w:pPr>
        <w:widowControl/>
        <w:spacing w:before="120"/>
        <w:ind w:firstLine="360"/>
        <w:jc w:val="both"/>
        <w:rPr>
          <w:rFonts w:ascii="Times New Roman" w:hAnsi="Times New Roman"/>
        </w:rPr>
      </w:pPr>
      <w:r>
        <w:rPr>
          <w:rFonts w:ascii="Times New Roman" w:hAnsi="Times New Roman"/>
        </w:rPr>
        <w:t xml:space="preserve"> </w:t>
      </w:r>
      <w:r>
        <w:rPr>
          <w:rFonts w:ascii="Times New Roman" w:hAnsi="Times New Roman"/>
        </w:rPr>
        <w:t>But O'Brien was not prosecuted for not having his draft card available when asked for by a fe</w:t>
      </w:r>
      <w:r>
        <w:rPr>
          <w:rFonts w:ascii="Times New Roman" w:hAnsi="Times New Roman"/>
        </w:rPr>
        <w:t>d</w:t>
      </w:r>
      <w:r>
        <w:rPr>
          <w:rFonts w:ascii="Times New Roman" w:hAnsi="Times New Roman"/>
        </w:rPr>
        <w:t xml:space="preserve">eral agent.  He was indicted, tried, and convicted for burning the card. And this Court's </w:t>
      </w:r>
      <w:proofErr w:type="spellStart"/>
      <w:r>
        <w:rPr>
          <w:rFonts w:ascii="Times New Roman" w:hAnsi="Times New Roman"/>
        </w:rPr>
        <w:t>affirmance</w:t>
      </w:r>
      <w:proofErr w:type="spellEnd"/>
      <w:r>
        <w:rPr>
          <w:rFonts w:ascii="Times New Roman" w:hAnsi="Times New Roman"/>
        </w:rPr>
        <w:t xml:space="preserve"> of that conviction was not, with all r</w:t>
      </w:r>
      <w:r>
        <w:rPr>
          <w:rFonts w:ascii="Times New Roman" w:hAnsi="Times New Roman"/>
        </w:rPr>
        <w:t>e</w:t>
      </w:r>
      <w:r>
        <w:rPr>
          <w:rFonts w:ascii="Times New Roman" w:hAnsi="Times New Roman"/>
        </w:rPr>
        <w:t>spect, consist</w:t>
      </w:r>
      <w:r>
        <w:rPr>
          <w:rFonts w:ascii="Times New Roman" w:hAnsi="Times New Roman"/>
        </w:rPr>
        <w:t xml:space="preserve">ent with the </w:t>
      </w:r>
      <w:r>
        <w:rPr>
          <w:rFonts w:ascii="Times New Roman" w:hAnsi="Times New Roman"/>
          <w:i/>
          <w:iCs/>
        </w:rPr>
        <w:t>First Amen</w:t>
      </w:r>
      <w:r>
        <w:rPr>
          <w:rFonts w:ascii="Times New Roman" w:hAnsi="Times New Roman"/>
          <w:i/>
          <w:iCs/>
        </w:rPr>
        <w:t>d</w:t>
      </w:r>
      <w:r>
        <w:rPr>
          <w:rFonts w:ascii="Times New Roman" w:hAnsi="Times New Roman"/>
          <w:i/>
          <w:iCs/>
        </w:rPr>
        <w:t>ment</w:t>
      </w:r>
      <w:r>
        <w:rPr>
          <w:rFonts w:ascii="Times New Roman" w:hAnsi="Times New Roman"/>
        </w:rPr>
        <w:t>.</w:t>
      </w:r>
    </w:p>
    <w:p w:rsidR="00000000" w:rsidRDefault="000233CA">
      <w:pPr>
        <w:widowControl/>
        <w:spacing w:before="120"/>
        <w:ind w:firstLine="360"/>
        <w:jc w:val="both"/>
        <w:rPr>
          <w:rFonts w:ascii="Times New Roman" w:hAnsi="Times New Roman"/>
        </w:rPr>
      </w:pPr>
      <w:r>
        <w:rPr>
          <w:rFonts w:ascii="Times New Roman" w:hAnsi="Times New Roman"/>
        </w:rPr>
        <w:t xml:space="preserve">The act of praying often involves body posture and movement as well as utterances.  </w:t>
      </w:r>
      <w:proofErr w:type="gramStart"/>
      <w:r>
        <w:rPr>
          <w:rFonts w:ascii="Times New Roman" w:hAnsi="Times New Roman"/>
        </w:rPr>
        <w:t>It is nonetheless pr</w:t>
      </w:r>
      <w:r>
        <w:rPr>
          <w:rFonts w:ascii="Times New Roman" w:hAnsi="Times New Roman"/>
        </w:rPr>
        <w:t>o</w:t>
      </w:r>
      <w:r>
        <w:rPr>
          <w:rFonts w:ascii="Times New Roman" w:hAnsi="Times New Roman"/>
        </w:rPr>
        <w:t xml:space="preserve">tected by the </w:t>
      </w:r>
      <w:r>
        <w:rPr>
          <w:rFonts w:ascii="Times New Roman" w:hAnsi="Times New Roman"/>
          <w:i/>
          <w:iCs/>
        </w:rPr>
        <w:t>Free Exercise Clause</w:t>
      </w:r>
      <w:proofErr w:type="gramEnd"/>
      <w:r>
        <w:rPr>
          <w:rFonts w:ascii="Times New Roman" w:hAnsi="Times New Roman"/>
        </w:rPr>
        <w:t xml:space="preserve">.  Picketing, as we have said on numerous occasions, is "free speech plus." </w:t>
      </w:r>
      <w:proofErr w:type="gramStart"/>
      <w:r>
        <w:rPr>
          <w:rFonts w:ascii="Times New Roman" w:hAnsi="Times New Roman"/>
        </w:rPr>
        <w:t xml:space="preserve">See  </w:t>
      </w:r>
      <w:r>
        <w:rPr>
          <w:rFonts w:ascii="Times New Roman" w:hAnsi="Times New Roman"/>
          <w:i/>
          <w:iCs/>
        </w:rPr>
        <w:t>Bakery</w:t>
      </w:r>
      <w:proofErr w:type="gramEnd"/>
      <w:r>
        <w:rPr>
          <w:rFonts w:ascii="Times New Roman" w:hAnsi="Times New Roman"/>
          <w:i/>
          <w:iCs/>
        </w:rPr>
        <w:t xml:space="preserve"> Drivers Local v. </w:t>
      </w:r>
      <w:proofErr w:type="spellStart"/>
      <w:r>
        <w:rPr>
          <w:rFonts w:ascii="Times New Roman" w:hAnsi="Times New Roman"/>
          <w:i/>
          <w:iCs/>
        </w:rPr>
        <w:t>Wohl</w:t>
      </w:r>
      <w:proofErr w:type="spellEnd"/>
      <w:r>
        <w:rPr>
          <w:rFonts w:ascii="Times New Roman" w:hAnsi="Times New Roman"/>
          <w:i/>
          <w:iCs/>
        </w:rPr>
        <w:t>, 315 U.S. 769, 775</w:t>
      </w:r>
      <w:r>
        <w:rPr>
          <w:rFonts w:ascii="Times New Roman" w:hAnsi="Times New Roman"/>
        </w:rPr>
        <w:t xml:space="preserve"> (DOUGLAS, J., concurring);  </w:t>
      </w:r>
      <w:proofErr w:type="spellStart"/>
      <w:r>
        <w:rPr>
          <w:rFonts w:ascii="Times New Roman" w:hAnsi="Times New Roman"/>
          <w:i/>
          <w:iCs/>
        </w:rPr>
        <w:t>Giboney</w:t>
      </w:r>
      <w:proofErr w:type="spellEnd"/>
      <w:r>
        <w:rPr>
          <w:rFonts w:ascii="Times New Roman" w:hAnsi="Times New Roman"/>
          <w:i/>
          <w:iCs/>
        </w:rPr>
        <w:t xml:space="preserve"> v. Empire Sto</w:t>
      </w:r>
      <w:r>
        <w:rPr>
          <w:rFonts w:ascii="Times New Roman" w:hAnsi="Times New Roman"/>
          <w:i/>
          <w:iCs/>
        </w:rPr>
        <w:t>r</w:t>
      </w:r>
      <w:r>
        <w:rPr>
          <w:rFonts w:ascii="Times New Roman" w:hAnsi="Times New Roman"/>
          <w:i/>
          <w:iCs/>
        </w:rPr>
        <w:t>age Co., 336 U.S. 490, 501</w:t>
      </w:r>
      <w:r>
        <w:rPr>
          <w:rFonts w:ascii="Times New Roman" w:hAnsi="Times New Roman"/>
        </w:rPr>
        <w:t xml:space="preserve">;  </w:t>
      </w:r>
      <w:r>
        <w:rPr>
          <w:rFonts w:ascii="Times New Roman" w:hAnsi="Times New Roman"/>
          <w:i/>
          <w:iCs/>
        </w:rPr>
        <w:t>Hughes v. Superior Court, 339 U.S. 460, 465</w:t>
      </w:r>
      <w:r>
        <w:rPr>
          <w:rFonts w:ascii="Times New Roman" w:hAnsi="Times New Roman"/>
        </w:rPr>
        <w:t xml:space="preserve">;  </w:t>
      </w:r>
      <w:r>
        <w:rPr>
          <w:rFonts w:ascii="Times New Roman" w:hAnsi="Times New Roman"/>
          <w:i/>
          <w:iCs/>
        </w:rPr>
        <w:t>Labor Board v. Fruit Packers, 377 U.S. 58, 77</w:t>
      </w:r>
      <w:r>
        <w:rPr>
          <w:rFonts w:ascii="Times New Roman" w:hAnsi="Times New Roman"/>
        </w:rPr>
        <w:t xml:space="preserve"> (BLACK, J., concurring); and  </w:t>
      </w:r>
      <w:r>
        <w:rPr>
          <w:rFonts w:ascii="Times New Roman" w:hAnsi="Times New Roman"/>
          <w:i/>
          <w:iCs/>
        </w:rPr>
        <w:t>id., at 93</w:t>
      </w:r>
      <w:r>
        <w:rPr>
          <w:rFonts w:ascii="Times New Roman" w:hAnsi="Times New Roman"/>
        </w:rPr>
        <w:t xml:space="preserve"> (H</w:t>
      </w:r>
      <w:r>
        <w:rPr>
          <w:rFonts w:ascii="Times New Roman" w:hAnsi="Times New Roman"/>
        </w:rPr>
        <w:t xml:space="preserve">ARLAN, J., dissenting);  </w:t>
      </w:r>
      <w:r>
        <w:rPr>
          <w:rFonts w:ascii="Times New Roman" w:hAnsi="Times New Roman"/>
          <w:i/>
          <w:iCs/>
        </w:rPr>
        <w:t>Cox v. Louisiana, 379 U.S. 559, 578</w:t>
      </w:r>
      <w:r>
        <w:rPr>
          <w:rFonts w:ascii="Times New Roman" w:hAnsi="Times New Roman"/>
        </w:rPr>
        <w:t xml:space="preserve"> (opinion of BLACK, J.);  </w:t>
      </w:r>
      <w:r>
        <w:rPr>
          <w:rFonts w:ascii="Times New Roman" w:hAnsi="Times New Roman"/>
          <w:i/>
          <w:iCs/>
        </w:rPr>
        <w:t>Food Emplo</w:t>
      </w:r>
      <w:r>
        <w:rPr>
          <w:rFonts w:ascii="Times New Roman" w:hAnsi="Times New Roman"/>
          <w:i/>
          <w:iCs/>
        </w:rPr>
        <w:t>y</w:t>
      </w:r>
      <w:r>
        <w:rPr>
          <w:rFonts w:ascii="Times New Roman" w:hAnsi="Times New Roman"/>
          <w:i/>
          <w:iCs/>
        </w:rPr>
        <w:t>ees v. Logan Plaza, 391 U.S. 308, 326</w:t>
      </w:r>
      <w:r>
        <w:rPr>
          <w:rFonts w:ascii="Times New Roman" w:hAnsi="Times New Roman"/>
        </w:rPr>
        <w:t xml:space="preserve"> (DOUGLAS, J., concu</w:t>
      </w:r>
      <w:r>
        <w:rPr>
          <w:rFonts w:ascii="Times New Roman" w:hAnsi="Times New Roman"/>
        </w:rPr>
        <w:t>r</w:t>
      </w:r>
      <w:r>
        <w:rPr>
          <w:rFonts w:ascii="Times New Roman" w:hAnsi="Times New Roman"/>
        </w:rPr>
        <w:t>ring).  That means that it can be regulated when it comes to the "plus" or "action</w:t>
      </w:r>
      <w:r>
        <w:rPr>
          <w:rFonts w:ascii="Times New Roman" w:hAnsi="Times New Roman"/>
        </w:rPr>
        <w:t>" side o</w:t>
      </w:r>
      <w:r>
        <w:rPr>
          <w:rFonts w:ascii="Times New Roman" w:hAnsi="Times New Roman"/>
        </w:rPr>
        <w:t xml:space="preserve">f the protest. It can be regulated as </w:t>
      </w:r>
      <w:proofErr w:type="gramStart"/>
      <w:r>
        <w:rPr>
          <w:rFonts w:ascii="Times New Roman" w:hAnsi="Times New Roman"/>
        </w:rPr>
        <w:t xml:space="preserve">to  </w:t>
      </w:r>
      <w:r>
        <w:rPr>
          <w:rFonts w:ascii="Times New Roman" w:hAnsi="Times New Roman"/>
        </w:rPr>
        <w:t>the</w:t>
      </w:r>
      <w:proofErr w:type="gramEnd"/>
      <w:r>
        <w:rPr>
          <w:rFonts w:ascii="Times New Roman" w:hAnsi="Times New Roman"/>
        </w:rPr>
        <w:t xml:space="preserve"> number of pickets and the place and hours (see  </w:t>
      </w:r>
      <w:r>
        <w:rPr>
          <w:rFonts w:ascii="Times New Roman" w:hAnsi="Times New Roman"/>
          <w:i/>
          <w:iCs/>
        </w:rPr>
        <w:t>Cox v. Louisiana, supra</w:t>
      </w:r>
      <w:r>
        <w:rPr>
          <w:rFonts w:ascii="Times New Roman" w:hAnsi="Times New Roman"/>
        </w:rPr>
        <w:t>), b</w:t>
      </w:r>
      <w:r>
        <w:rPr>
          <w:rFonts w:ascii="Times New Roman" w:hAnsi="Times New Roman"/>
        </w:rPr>
        <w:t>e</w:t>
      </w:r>
      <w:r>
        <w:rPr>
          <w:rFonts w:ascii="Times New Roman" w:hAnsi="Times New Roman"/>
        </w:rPr>
        <w:t>cause traffic and other community problems would ot</w:t>
      </w:r>
      <w:r>
        <w:rPr>
          <w:rFonts w:ascii="Times New Roman" w:hAnsi="Times New Roman"/>
        </w:rPr>
        <w:t>h</w:t>
      </w:r>
      <w:r>
        <w:rPr>
          <w:rFonts w:ascii="Times New Roman" w:hAnsi="Times New Roman"/>
        </w:rPr>
        <w:t>erwise suffer.</w:t>
      </w:r>
    </w:p>
    <w:p w:rsidR="00000000" w:rsidRDefault="000233CA">
      <w:pPr>
        <w:widowControl/>
        <w:spacing w:before="120"/>
        <w:ind w:firstLine="360"/>
        <w:jc w:val="both"/>
        <w:rPr>
          <w:rFonts w:ascii="Times New Roman" w:hAnsi="Times New Roman"/>
        </w:rPr>
      </w:pPr>
      <w:r>
        <w:rPr>
          <w:rFonts w:ascii="Times New Roman" w:hAnsi="Times New Roman"/>
        </w:rPr>
        <w:t>But none of these considerations are implicated in the symb</w:t>
      </w:r>
      <w:r>
        <w:rPr>
          <w:rFonts w:ascii="Times New Roman" w:hAnsi="Times New Roman"/>
        </w:rPr>
        <w:t xml:space="preserve">olic protest of the Vietnam </w:t>
      </w:r>
      <w:proofErr w:type="gramStart"/>
      <w:r>
        <w:rPr>
          <w:rFonts w:ascii="Times New Roman" w:hAnsi="Times New Roman"/>
        </w:rPr>
        <w:t>war</w:t>
      </w:r>
      <w:proofErr w:type="gramEnd"/>
      <w:r>
        <w:rPr>
          <w:rFonts w:ascii="Times New Roman" w:hAnsi="Times New Roman"/>
        </w:rPr>
        <w:t xml:space="preserve"> in the burning of a draft card.</w:t>
      </w:r>
    </w:p>
    <w:p w:rsidR="00000000" w:rsidRDefault="000233CA">
      <w:pPr>
        <w:widowControl/>
        <w:spacing w:before="120"/>
        <w:ind w:firstLine="360"/>
        <w:jc w:val="both"/>
        <w:rPr>
          <w:rFonts w:ascii="Times New Roman" w:hAnsi="Times New Roman"/>
        </w:rPr>
      </w:pPr>
      <w:r>
        <w:rPr>
          <w:rFonts w:ascii="Times New Roman" w:hAnsi="Times New Roman"/>
        </w:rPr>
        <w:t>One's beliefs have long been thought to be sanctua</w:t>
      </w:r>
      <w:r>
        <w:rPr>
          <w:rFonts w:ascii="Times New Roman" w:hAnsi="Times New Roman"/>
        </w:rPr>
        <w:t>r</w:t>
      </w:r>
      <w:r>
        <w:rPr>
          <w:rFonts w:ascii="Times New Roman" w:hAnsi="Times New Roman"/>
        </w:rPr>
        <w:t xml:space="preserve">ies which government could not invade.  </w:t>
      </w:r>
      <w:proofErr w:type="spellStart"/>
      <w:r>
        <w:rPr>
          <w:rFonts w:ascii="Times New Roman" w:hAnsi="Times New Roman"/>
          <w:i/>
          <w:iCs/>
        </w:rPr>
        <w:t>Barenblatt</w:t>
      </w:r>
      <w:proofErr w:type="spellEnd"/>
      <w:r>
        <w:rPr>
          <w:rFonts w:ascii="Times New Roman" w:hAnsi="Times New Roman"/>
        </w:rPr>
        <w:t xml:space="preserve"> is one e</w:t>
      </w:r>
      <w:r>
        <w:rPr>
          <w:rFonts w:ascii="Times New Roman" w:hAnsi="Times New Roman"/>
        </w:rPr>
        <w:t>x</w:t>
      </w:r>
      <w:r>
        <w:rPr>
          <w:rFonts w:ascii="Times New Roman" w:hAnsi="Times New Roman"/>
        </w:rPr>
        <w:t xml:space="preserve">ample of the ease with which that sanctuary can be violated.  The lines drawn by </w:t>
      </w:r>
      <w:r>
        <w:rPr>
          <w:rFonts w:ascii="Times New Roman" w:hAnsi="Times New Roman"/>
        </w:rPr>
        <w:t>the Court between the criminal act of being an "active" Communist and the innocent act of being a nominal or inactive Communist mark the difference only between deep and abiding b</w:t>
      </w:r>
      <w:r>
        <w:rPr>
          <w:rFonts w:ascii="Times New Roman" w:hAnsi="Times New Roman"/>
        </w:rPr>
        <w:t>e</w:t>
      </w:r>
      <w:r>
        <w:rPr>
          <w:rFonts w:ascii="Times New Roman" w:hAnsi="Times New Roman"/>
        </w:rPr>
        <w:t>lief and casual or uncertain belief.  But I think that all matters of belief</w:t>
      </w:r>
      <w:r>
        <w:rPr>
          <w:rFonts w:ascii="Times New Roman" w:hAnsi="Times New Roman"/>
        </w:rPr>
        <w:t xml:space="preserve"> are beyond the reach of subpoenas or the </w:t>
      </w:r>
      <w:proofErr w:type="spellStart"/>
      <w:r>
        <w:rPr>
          <w:rFonts w:ascii="Times New Roman" w:hAnsi="Times New Roman"/>
        </w:rPr>
        <w:t>probings</w:t>
      </w:r>
      <w:proofErr w:type="spellEnd"/>
      <w:r>
        <w:rPr>
          <w:rFonts w:ascii="Times New Roman" w:hAnsi="Times New Roman"/>
        </w:rPr>
        <w:t xml:space="preserve"> of investigators.  That is why the invasions of privacy made by investigating co</w:t>
      </w:r>
      <w:r>
        <w:rPr>
          <w:rFonts w:ascii="Times New Roman" w:hAnsi="Times New Roman"/>
        </w:rPr>
        <w:t>m</w:t>
      </w:r>
      <w:r>
        <w:rPr>
          <w:rFonts w:ascii="Times New Roman" w:hAnsi="Times New Roman"/>
        </w:rPr>
        <w:t>mittees were not</w:t>
      </w:r>
      <w:r>
        <w:rPr>
          <w:rFonts w:ascii="Times New Roman" w:hAnsi="Times New Roman"/>
        </w:rPr>
        <w:t>o</w:t>
      </w:r>
      <w:r>
        <w:rPr>
          <w:rFonts w:ascii="Times New Roman" w:hAnsi="Times New Roman"/>
        </w:rPr>
        <w:t xml:space="preserve">riously unconstitutional.  That is the deep-seated fault in the infamous loyalty-security </w:t>
      </w:r>
      <w:proofErr w:type="gramStart"/>
      <w:r>
        <w:rPr>
          <w:rFonts w:ascii="Times New Roman" w:hAnsi="Times New Roman"/>
        </w:rPr>
        <w:t>hearings which</w:t>
      </w:r>
      <w:proofErr w:type="gramEnd"/>
      <w:r>
        <w:rPr>
          <w:rFonts w:ascii="Times New Roman" w:hAnsi="Times New Roman"/>
        </w:rPr>
        <w:t>, s</w:t>
      </w:r>
      <w:r>
        <w:rPr>
          <w:rFonts w:ascii="Times New Roman" w:hAnsi="Times New Roman"/>
        </w:rPr>
        <w:t>ince 1947 when President Truman launched them, have processed 20,000,000 men and women.  Those hearings were pr</w:t>
      </w:r>
      <w:r>
        <w:rPr>
          <w:rFonts w:ascii="Times New Roman" w:hAnsi="Times New Roman"/>
        </w:rPr>
        <w:t>i</w:t>
      </w:r>
      <w:r>
        <w:rPr>
          <w:rFonts w:ascii="Times New Roman" w:hAnsi="Times New Roman"/>
        </w:rPr>
        <w:t xml:space="preserve">marily concerned with one's thoughts, ideas, beliefs, and convictions.  They were the most blatant violations of the </w:t>
      </w:r>
      <w:r>
        <w:rPr>
          <w:rFonts w:ascii="Times New Roman" w:hAnsi="Times New Roman"/>
          <w:i/>
          <w:iCs/>
        </w:rPr>
        <w:t>First Amendment</w:t>
      </w:r>
      <w:r>
        <w:rPr>
          <w:rFonts w:ascii="Times New Roman" w:hAnsi="Times New Roman"/>
        </w:rPr>
        <w:t xml:space="preserve"> we have eve</w:t>
      </w:r>
      <w:r>
        <w:rPr>
          <w:rFonts w:ascii="Times New Roman" w:hAnsi="Times New Roman"/>
        </w:rPr>
        <w:t>r known.</w:t>
      </w:r>
    </w:p>
    <w:p w:rsidR="00000000" w:rsidRDefault="000233CA">
      <w:pPr>
        <w:widowControl/>
        <w:spacing w:before="120"/>
        <w:ind w:firstLine="360"/>
        <w:jc w:val="both"/>
        <w:rPr>
          <w:rFonts w:ascii="Times New Roman" w:hAnsi="Times New Roman"/>
        </w:rPr>
      </w:pPr>
      <w:r>
        <w:rPr>
          <w:rFonts w:ascii="Times New Roman" w:hAnsi="Times New Roman"/>
        </w:rPr>
        <w:t>The line between what is permissible and not subject to control and what may be made impermissible and su</w:t>
      </w:r>
      <w:r>
        <w:rPr>
          <w:rFonts w:ascii="Times New Roman" w:hAnsi="Times New Roman"/>
        </w:rPr>
        <w:t>b</w:t>
      </w:r>
      <w:r>
        <w:rPr>
          <w:rFonts w:ascii="Times New Roman" w:hAnsi="Times New Roman"/>
        </w:rPr>
        <w:t>ject to regulation is the line between ideas and overt acts.</w:t>
      </w:r>
    </w:p>
    <w:p w:rsidR="00000000" w:rsidRDefault="000233CA">
      <w:pPr>
        <w:widowControl/>
        <w:spacing w:before="120"/>
        <w:ind w:firstLine="360"/>
        <w:jc w:val="both"/>
        <w:rPr>
          <w:rFonts w:ascii="Times New Roman" w:hAnsi="Times New Roman"/>
        </w:rPr>
      </w:pPr>
      <w:r>
        <w:rPr>
          <w:rFonts w:ascii="Times New Roman" w:hAnsi="Times New Roman"/>
        </w:rPr>
        <w:t>The example usually given by those who would pu</w:t>
      </w:r>
      <w:r>
        <w:rPr>
          <w:rFonts w:ascii="Times New Roman" w:hAnsi="Times New Roman"/>
        </w:rPr>
        <w:t>n</w:t>
      </w:r>
      <w:r>
        <w:rPr>
          <w:rFonts w:ascii="Times New Roman" w:hAnsi="Times New Roman"/>
        </w:rPr>
        <w:t>ish speech is the case of one wh</w:t>
      </w:r>
      <w:r>
        <w:rPr>
          <w:rFonts w:ascii="Times New Roman" w:hAnsi="Times New Roman"/>
        </w:rPr>
        <w:t>o falsely shouts fire in a crowded theatre.</w:t>
      </w:r>
    </w:p>
    <w:p w:rsidR="00000000" w:rsidRDefault="000233CA">
      <w:pPr>
        <w:widowControl/>
        <w:spacing w:before="120"/>
        <w:ind w:firstLine="360"/>
        <w:jc w:val="both"/>
        <w:rPr>
          <w:rFonts w:ascii="Times New Roman" w:hAnsi="Times New Roman"/>
        </w:rPr>
      </w:pPr>
      <w:r>
        <w:rPr>
          <w:rFonts w:ascii="Times New Roman" w:hAnsi="Times New Roman"/>
        </w:rPr>
        <w:t>This is, however, a classic case where speech is br</w:t>
      </w:r>
      <w:r>
        <w:rPr>
          <w:rFonts w:ascii="Times New Roman" w:hAnsi="Times New Roman"/>
        </w:rPr>
        <w:t>i</w:t>
      </w:r>
      <w:r>
        <w:rPr>
          <w:rFonts w:ascii="Times New Roman" w:hAnsi="Times New Roman"/>
        </w:rPr>
        <w:t xml:space="preserve">gaded with action.  </w:t>
      </w:r>
      <w:proofErr w:type="gramStart"/>
      <w:r>
        <w:rPr>
          <w:rFonts w:ascii="Times New Roman" w:hAnsi="Times New Roman"/>
        </w:rPr>
        <w:t xml:space="preserve">See  </w:t>
      </w:r>
      <w:proofErr w:type="spellStart"/>
      <w:r>
        <w:rPr>
          <w:rFonts w:ascii="Times New Roman" w:hAnsi="Times New Roman"/>
          <w:i/>
          <w:iCs/>
        </w:rPr>
        <w:t>Speiser</w:t>
      </w:r>
      <w:proofErr w:type="spellEnd"/>
      <w:proofErr w:type="gramEnd"/>
      <w:r>
        <w:rPr>
          <w:rFonts w:ascii="Times New Roman" w:hAnsi="Times New Roman"/>
          <w:i/>
          <w:iCs/>
        </w:rPr>
        <w:t xml:space="preserve"> v. Randall, 357 U.S. 513, 536-537</w:t>
      </w:r>
      <w:r>
        <w:rPr>
          <w:rFonts w:ascii="Times New Roman" w:hAnsi="Times New Roman"/>
        </w:rPr>
        <w:t xml:space="preserve"> (DOUGLAS, J., concurring).  They are indeed</w:t>
      </w:r>
      <w:r>
        <w:rPr>
          <w:rFonts w:ascii="Times New Roman" w:hAnsi="Times New Roman"/>
        </w:rPr>
        <w:t xml:space="preserve"> inseparable and a prosecution can be launched for the overt </w:t>
      </w:r>
      <w:r>
        <w:rPr>
          <w:rFonts w:ascii="Times New Roman" w:hAnsi="Times New Roman"/>
        </w:rPr>
        <w:t>acts a</w:t>
      </w:r>
      <w:r>
        <w:rPr>
          <w:rFonts w:ascii="Times New Roman" w:hAnsi="Times New Roman"/>
        </w:rPr>
        <w:t>c</w:t>
      </w:r>
      <w:r>
        <w:rPr>
          <w:rFonts w:ascii="Times New Roman" w:hAnsi="Times New Roman"/>
        </w:rPr>
        <w:t>tually caused.  Apart from rare instances of that kind, speech is, I think, immune from prosecution.  Certainly there is no constitutional line between adv</w:t>
      </w:r>
      <w:r>
        <w:rPr>
          <w:rFonts w:ascii="Times New Roman" w:hAnsi="Times New Roman"/>
        </w:rPr>
        <w:t>o</w:t>
      </w:r>
      <w:r>
        <w:rPr>
          <w:rFonts w:ascii="Times New Roman" w:hAnsi="Times New Roman"/>
        </w:rPr>
        <w:t xml:space="preserve">cacy of abstract ideas </w:t>
      </w:r>
      <w:r>
        <w:rPr>
          <w:rFonts w:ascii="Times New Roman" w:hAnsi="Times New Roman"/>
        </w:rPr>
        <w:t xml:space="preserve">as in </w:t>
      </w:r>
      <w:r>
        <w:rPr>
          <w:rFonts w:ascii="Times New Roman" w:hAnsi="Times New Roman"/>
          <w:i/>
          <w:iCs/>
        </w:rPr>
        <w:t>Yates</w:t>
      </w:r>
      <w:r>
        <w:rPr>
          <w:rFonts w:ascii="Times New Roman" w:hAnsi="Times New Roman"/>
        </w:rPr>
        <w:t xml:space="preserve"> and adv</w:t>
      </w:r>
      <w:r>
        <w:rPr>
          <w:rFonts w:ascii="Times New Roman" w:hAnsi="Times New Roman"/>
        </w:rPr>
        <w:t>o</w:t>
      </w:r>
      <w:r>
        <w:rPr>
          <w:rFonts w:ascii="Times New Roman" w:hAnsi="Times New Roman"/>
        </w:rPr>
        <w:t>cacy of polit</w:t>
      </w:r>
      <w:r>
        <w:rPr>
          <w:rFonts w:ascii="Times New Roman" w:hAnsi="Times New Roman"/>
        </w:rPr>
        <w:t>i</w:t>
      </w:r>
      <w:r>
        <w:rPr>
          <w:rFonts w:ascii="Times New Roman" w:hAnsi="Times New Roman"/>
        </w:rPr>
        <w:t xml:space="preserve">cal action as in </w:t>
      </w:r>
      <w:r>
        <w:rPr>
          <w:rFonts w:ascii="Times New Roman" w:hAnsi="Times New Roman"/>
          <w:i/>
          <w:iCs/>
        </w:rPr>
        <w:t>Scales</w:t>
      </w:r>
      <w:r>
        <w:rPr>
          <w:rFonts w:ascii="Times New Roman" w:hAnsi="Times New Roman"/>
        </w:rPr>
        <w:t>.  The quality of a</w:t>
      </w:r>
      <w:r>
        <w:rPr>
          <w:rFonts w:ascii="Times New Roman" w:hAnsi="Times New Roman"/>
        </w:rPr>
        <w:t>d</w:t>
      </w:r>
      <w:r>
        <w:rPr>
          <w:rFonts w:ascii="Times New Roman" w:hAnsi="Times New Roman"/>
        </w:rPr>
        <w:t>vocacy turns on the depth of the conviction; and go</w:t>
      </w:r>
      <w:r>
        <w:rPr>
          <w:rFonts w:ascii="Times New Roman" w:hAnsi="Times New Roman"/>
        </w:rPr>
        <w:t>v</w:t>
      </w:r>
      <w:r>
        <w:rPr>
          <w:rFonts w:ascii="Times New Roman" w:hAnsi="Times New Roman"/>
        </w:rPr>
        <w:t>ernment has no power to invade that sanctuary of b</w:t>
      </w:r>
      <w:r>
        <w:rPr>
          <w:rFonts w:ascii="Times New Roman" w:hAnsi="Times New Roman"/>
        </w:rPr>
        <w:t>e</w:t>
      </w:r>
      <w:r>
        <w:rPr>
          <w:rFonts w:ascii="Times New Roman" w:hAnsi="Times New Roman"/>
        </w:rPr>
        <w:t xml:space="preserve">lief and conscience. </w:t>
      </w:r>
      <w:r>
        <w:rPr>
          <w:rFonts w:ascii="Times New Roman" w:hAnsi="Times New Roman"/>
          <w:sz w:val="16"/>
          <w:szCs w:val="16"/>
          <w:vertAlign w:val="superscript"/>
        </w:rPr>
        <w:t>3</w:t>
      </w:r>
    </w:p>
    <w:p w:rsidR="00000000" w:rsidRDefault="000233CA">
      <w:pPr>
        <w:widowControl/>
        <w:rPr>
          <w:rFonts w:ascii="Times New Roman" w:hAnsi="Times New Roman"/>
        </w:rPr>
      </w:pPr>
    </w:p>
    <w:p w:rsidR="00000000" w:rsidRDefault="000233CA">
      <w:pPr>
        <w:widowControl/>
        <w:ind w:left="600"/>
        <w:jc w:val="both"/>
        <w:rPr>
          <w:rFonts w:ascii="Times New Roman" w:hAnsi="Times New Roman"/>
        </w:rPr>
      </w:pPr>
      <w:r>
        <w:rPr>
          <w:rFonts w:ascii="Times New Roman" w:hAnsi="Times New Roman"/>
        </w:rPr>
        <w:t xml:space="preserve">3   See MR. JUSTICE BLACK, dissenting, in </w:t>
      </w:r>
      <w:r>
        <w:rPr>
          <w:rFonts w:ascii="Times New Roman" w:hAnsi="Times New Roman"/>
          <w:i/>
          <w:iCs/>
        </w:rPr>
        <w:t>Communications Assn</w:t>
      </w:r>
      <w:r>
        <w:rPr>
          <w:rFonts w:ascii="Times New Roman" w:hAnsi="Times New Roman"/>
        </w:rPr>
        <w:t xml:space="preserve">. v.  </w:t>
      </w:r>
      <w:proofErr w:type="spellStart"/>
      <w:r>
        <w:rPr>
          <w:rFonts w:ascii="Times New Roman" w:hAnsi="Times New Roman"/>
          <w:i/>
          <w:iCs/>
        </w:rPr>
        <w:t>Douds</w:t>
      </w:r>
      <w:proofErr w:type="spellEnd"/>
      <w:r>
        <w:rPr>
          <w:rFonts w:ascii="Times New Roman" w:hAnsi="Times New Roman"/>
          <w:i/>
          <w:iCs/>
        </w:rPr>
        <w:t>, 339 U.S. 382, 446, 449</w:t>
      </w:r>
      <w:r>
        <w:rPr>
          <w:rFonts w:ascii="Times New Roman" w:hAnsi="Times New Roman"/>
        </w:rPr>
        <w:t xml:space="preserve"> </w:t>
      </w:r>
      <w:proofErr w:type="gramStart"/>
      <w:r>
        <w:rPr>
          <w:rFonts w:ascii="Times New Roman" w:hAnsi="Times New Roman"/>
          <w:i/>
          <w:iCs/>
        </w:rPr>
        <w:t>et</w:t>
      </w:r>
      <w:proofErr w:type="gramEnd"/>
      <w:r>
        <w:rPr>
          <w:rFonts w:ascii="Times New Roman" w:hAnsi="Times New Roman"/>
          <w:i/>
          <w:iCs/>
        </w:rPr>
        <w:t xml:space="preserve"> seq</w:t>
      </w:r>
      <w:r>
        <w:rPr>
          <w:rFonts w:ascii="Times New Roman" w:hAnsi="Times New Roman"/>
        </w:rPr>
        <w:t>.</w:t>
      </w:r>
    </w:p>
    <w:p w:rsidR="00000000" w:rsidRDefault="000233CA">
      <w:pPr>
        <w:widowControl/>
        <w:spacing w:before="120"/>
        <w:ind w:firstLine="360"/>
        <w:jc w:val="both"/>
        <w:rPr>
          <w:rFonts w:ascii="Times New Roman" w:hAnsi="Times New Roman"/>
        </w:rPr>
      </w:pPr>
      <w:r>
        <w:rPr>
          <w:rFonts w:ascii="Times New Roman" w:hAnsi="Times New Roman"/>
        </w:rPr>
        <w:t xml:space="preserve"> </w:t>
      </w:r>
    </w:p>
    <w:p w:rsidR="00000000" w:rsidRDefault="000233CA">
      <w:pPr>
        <w:widowControl/>
        <w:jc w:val="both"/>
        <w:rPr>
          <w:rFonts w:ascii="Times New Roman" w:hAnsi="Times New Roman"/>
        </w:rPr>
      </w:pPr>
      <w:r>
        <w:rPr>
          <w:rFonts w:ascii="Times New Roman" w:hAnsi="Times New Roman"/>
        </w:rPr>
        <w:t xml:space="preserve">  </w:t>
      </w:r>
    </w:p>
    <w:p w:rsidR="00000000" w:rsidRDefault="000233CA">
      <w:pPr>
        <w:widowControl/>
        <w:jc w:val="both"/>
        <w:rPr>
          <w:rFonts w:ascii="Times New Roman" w:hAnsi="Times New Roman"/>
        </w:rPr>
        <w:sectPr w:rsidR="00000000">
          <w:type w:val="continuous"/>
          <w:pgSz w:w="12240" w:h="15840"/>
          <w:pgMar w:top="1728" w:right="1296" w:bottom="1296" w:left="1296" w:gutter="0"/>
          <w:cols w:num="2" w:space="432"/>
          <w:noEndnote/>
        </w:sectPr>
      </w:pPr>
    </w:p>
    <w:p w:rsidR="00000000" w:rsidRDefault="000233CA">
      <w:pPr>
        <w:widowControl/>
        <w:rPr>
          <w:rFonts w:ascii="Times New Roman" w:hAnsi="Times New Roman"/>
        </w:rPr>
      </w:pPr>
    </w:p>
    <w:sectPr w:rsidR="00000000">
      <w:headerReference w:type="default" r:id="rId8"/>
      <w:type w:val="continuous"/>
      <w:pgSz w:w="12240" w:h="15840"/>
      <w:pgMar w:top="1728" w:right="1296" w:bottom="1296" w:left="1296" w:gutter="0"/>
      <w:noEndnote/>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0233CA">
      <w:r>
        <w:separator/>
      </w:r>
    </w:p>
  </w:endnote>
  <w:endnote w:type="continuationSeparator" w:id="0">
    <w:p w:rsidR="00000000" w:rsidRDefault="000233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0233CA">
      <w:r>
        <w:separator/>
      </w:r>
    </w:p>
  </w:footnote>
  <w:footnote w:type="continuationSeparator" w:id="0">
    <w:p w:rsidR="00000000" w:rsidRDefault="000233C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33CA">
    <w:pPr>
      <w:widowControl/>
      <w:jc w:val="right"/>
      <w:rPr>
        <w:rFonts w:ascii="Times New Roman" w:hAnsi="Times New Roman"/>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33CA">
    <w:pPr>
      <w:widowControl/>
      <w:suppressAutoHyphens/>
      <w:jc w:val="center"/>
      <w:rPr>
        <w:rFonts w:ascii="Times New Roman" w:hAnsi="Times New Roman"/>
      </w:rP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233CA">
    <w:pPr>
      <w:widowControl/>
      <w:rPr>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3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41C37"/>
    <w:rsid w:val="000233CA"/>
    <w:rsid w:val="00641C3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0233CA"/>
    <w:pPr>
      <w:tabs>
        <w:tab w:val="center" w:pos="4320"/>
        <w:tab w:val="right" w:pos="8640"/>
      </w:tabs>
    </w:pPr>
  </w:style>
  <w:style w:type="character" w:customStyle="1" w:styleId="HeaderChar">
    <w:name w:val="Header Char"/>
    <w:basedOn w:val="DefaultParagraphFont"/>
    <w:link w:val="Header"/>
    <w:uiPriority w:val="99"/>
    <w:semiHidden/>
    <w:rsid w:val="000233CA"/>
    <w:rPr>
      <w:rFonts w:ascii="Courier" w:hAnsi="Courier"/>
    </w:rPr>
  </w:style>
  <w:style w:type="paragraph" w:styleId="Footer">
    <w:name w:val="footer"/>
    <w:basedOn w:val="Normal"/>
    <w:link w:val="FooterChar"/>
    <w:uiPriority w:val="99"/>
    <w:semiHidden/>
    <w:unhideWhenUsed/>
    <w:rsid w:val="000233CA"/>
    <w:pPr>
      <w:tabs>
        <w:tab w:val="center" w:pos="4320"/>
        <w:tab w:val="right" w:pos="8640"/>
      </w:tabs>
    </w:pPr>
  </w:style>
  <w:style w:type="character" w:customStyle="1" w:styleId="FooterChar">
    <w:name w:val="Footer Char"/>
    <w:basedOn w:val="DefaultParagraphFont"/>
    <w:link w:val="Footer"/>
    <w:uiPriority w:val="99"/>
    <w:semiHidden/>
    <w:rsid w:val="000233CA"/>
    <w:rPr>
      <w:rFonts w:ascii="Courier" w:hAnsi="Courie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4" Type="http://schemas.openxmlformats.org/officeDocument/2006/relationships/footnotes" Target="footnotes.xml"/><Relationship Id="rId10" Type="http://schemas.openxmlformats.org/officeDocument/2006/relationships/theme" Target="theme/theme1.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fontTable" Target="fontTable.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3232</Words>
  <Characters>18424</Characters>
  <Application>Microsoft Macintosh Word</Application>
  <DocSecurity>0</DocSecurity>
  <Lines>153</Lines>
  <Paragraphs>36</Paragraphs>
  <ScaleCrop>false</ScaleCrop>
  <Company/>
  <LinksUpToDate>false</LinksUpToDate>
  <CharactersWithSpaces>22625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Deirdre Mulligan</cp:lastModifiedBy>
  <cp:revision>2</cp:revision>
  <dcterms:created xsi:type="dcterms:W3CDTF">2011-08-19T23:24:00Z</dcterms:created>
  <dcterms:modified xsi:type="dcterms:W3CDTF">2011-08-19T23:24:00Z</dcterms:modified>
</cp:coreProperties>
</file>